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Board meeting at TBK Bank, BV</w:t>
      </w:r>
    </w:p>
    <w:p>
      <w:pPr>
        <w:pStyle w:val="TextBody"/>
        <w:spacing w:before="0" w:after="0"/>
        <w:rPr/>
      </w:pPr>
      <w:r>
        <w:rPr/>
      </w:r>
    </w:p>
    <w:p>
      <w:pPr>
        <w:pStyle w:val="TitleMajor"/>
        <w:ind w:left="0" w:right="720" w:hanging="0"/>
        <w:rPr/>
      </w:pPr>
      <w:r>
        <w:rPr>
          <w:sz w:val="28"/>
          <w:szCs w:val="28"/>
        </w:rPr>
        <w:t>Meeting Minutes: Aug. 22, 2022</w:t>
      </w:r>
    </w:p>
    <w:p>
      <w:pPr>
        <w:pStyle w:val="TextBody"/>
        <w:ind w:left="0" w:hanging="0"/>
        <w:rPr/>
      </w:pPr>
      <w:r>
        <w:rPr/>
      </w:r>
    </w:p>
    <w:tbl>
      <w:tblPr>
        <w:tblW w:w="6945"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t xml:space="preserve"> </w:t>
            </w: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 xml:space="preserve"> </w:t>
            </w: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r>
    </w:p>
    <w:p>
      <w:pPr>
        <w:pStyle w:val="Normal"/>
        <w:spacing w:before="60" w:after="60"/>
        <w:ind w:right="-180" w:hanging="0"/>
        <w:rPr/>
      </w:pPr>
      <w:r>
        <w:rPr>
          <w:b/>
          <w:bCs/>
          <w:sz w:val="18"/>
          <w:szCs w:val="18"/>
        </w:rPr>
        <w:t>Dustin Nichols, Regional Bank Manager for TBK, talked about CCCF’s account with TBK.  CCCF was Dustin’s first Treasury Management customer, so he was able to familiarize himself with factoring invoices, etc.  He said that TBK is a FinTech Banker, which is different from what High Country and the other local banks can do.</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Consent Agenda items were approved as presented.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cs="Arial"/>
                      <w:b/>
                      <w:b/>
                      <w:bCs/>
                      <w:sz w:val="18"/>
                      <w:szCs w:val="18"/>
                    </w:rPr>
                  </w:pPr>
                  <w:r>
                    <w:rPr>
                      <w:rFonts w:cs="Arial"/>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rPr/>
                  </w:pPr>
                  <w:r>
                    <w:rPr>
                      <w:rFonts w:cs="Arial"/>
                      <w:b/>
                      <w:bCs/>
                      <w:sz w:val="18"/>
                      <w:szCs w:val="18"/>
                    </w:rPr>
                    <w:t>E.D. Updates</w:t>
                  </w:r>
                </w:p>
                <w:p>
                  <w:pPr>
                    <w:pStyle w:val="ListParagraph"/>
                    <w:numPr>
                      <w:ilvl w:val="0"/>
                      <w:numId w:val="4"/>
                    </w:numPr>
                    <w:spacing w:before="0" w:after="115"/>
                    <w:contextualSpacing/>
                    <w:rPr/>
                  </w:pPr>
                  <w:r>
                    <w:rPr>
                      <w:rFonts w:cs="Arial" w:ascii="Arial" w:hAnsi="Arial"/>
                      <w:sz w:val="18"/>
                      <w:szCs w:val="18"/>
                      <w:u w:val="single"/>
                    </w:rPr>
                    <w:t>New fiscal sponsee added</w:t>
                  </w:r>
                  <w:r>
                    <w:rPr>
                      <w:rFonts w:cs="Arial" w:ascii="Arial" w:hAnsi="Arial"/>
                      <w:sz w:val="18"/>
                      <w:szCs w:val="18"/>
                      <w:u w:val="none"/>
                    </w:rPr>
                    <w:t>: CCCF is now sponsor</w:t>
                  </w:r>
                  <w:r>
                    <w:rPr>
                      <w:rFonts w:cs="Arial" w:ascii="Arial" w:hAnsi="Arial"/>
                      <w:sz w:val="18"/>
                      <w:szCs w:val="18"/>
                    </w:rPr>
                    <w:t>ing Ark Valley Advocates for Dyslexia. Efforts are doing the close-out for Ark  Valley Voice, as they have now moved under the Institute for Nonprofit News (INN).</w:t>
                  </w:r>
                </w:p>
                <w:p>
                  <w:pPr>
                    <w:pStyle w:val="ListParagraph"/>
                    <w:numPr>
                      <w:ilvl w:val="0"/>
                      <w:numId w:val="0"/>
                    </w:numPr>
                    <w:spacing w:before="0" w:after="115"/>
                    <w:ind w:left="1440" w:hanging="0"/>
                    <w:contextualSpacing/>
                    <w:rPr>
                      <w:rFonts w:ascii="Arial" w:hAnsi="Arial" w:cs="Arial"/>
                      <w:sz w:val="18"/>
                      <w:szCs w:val="18"/>
                    </w:rPr>
                  </w:pPr>
                  <w:r>
                    <w:rPr>
                      <w:rFonts w:cs="Arial" w:ascii="Arial" w:hAnsi="Arial"/>
                      <w:sz w:val="18"/>
                      <w:szCs w:val="18"/>
                    </w:rPr>
                  </w:r>
                </w:p>
                <w:p>
                  <w:pPr>
                    <w:pStyle w:val="ListParagraph"/>
                    <w:numPr>
                      <w:ilvl w:val="0"/>
                      <w:numId w:val="4"/>
                    </w:numPr>
                    <w:spacing w:before="0" w:after="115"/>
                    <w:contextualSpacing/>
                    <w:rPr/>
                  </w:pPr>
                  <w:r>
                    <w:rPr>
                      <w:rFonts w:cs="Arial" w:ascii="Arial" w:hAnsi="Arial"/>
                      <w:sz w:val="18"/>
                      <w:szCs w:val="18"/>
                      <w:u w:val="single"/>
                    </w:rPr>
                    <w:t>New PR/Communications assistance</w:t>
                  </w:r>
                  <w:r>
                    <w:rPr>
                      <w:rFonts w:cs="Arial" w:ascii="Arial" w:hAnsi="Arial"/>
                      <w:sz w:val="18"/>
                      <w:szCs w:val="18"/>
                      <w:u w:val="none"/>
                    </w:rPr>
                    <w:t>: Liz Ryan</w:t>
                  </w:r>
                  <w:r>
                    <w:rPr>
                      <w:rFonts w:cs="Arial" w:ascii="Arial" w:hAnsi="Arial"/>
                      <w:sz w:val="18"/>
                      <w:szCs w:val="18"/>
                    </w:rPr>
                    <w:t xml:space="preserve"> Sax is a strategic communications specialist, and has picked up helping Betsy with what Audrey had been doing.  Betsy is very pleased with Liz’s capabilities and work product.  </w:t>
                  </w:r>
                </w:p>
                <w:p>
                  <w:pPr>
                    <w:pStyle w:val="ListParagraph"/>
                    <w:numPr>
                      <w:ilvl w:val="0"/>
                      <w:numId w:val="0"/>
                    </w:numPr>
                    <w:spacing w:before="0" w:after="115"/>
                    <w:ind w:left="1080" w:hanging="0"/>
                    <w:contextualSpacing/>
                    <w:rPr>
                      <w:rFonts w:ascii="Arial" w:hAnsi="Arial" w:cs="Arial"/>
                      <w:sz w:val="18"/>
                      <w:szCs w:val="18"/>
                    </w:rPr>
                  </w:pPr>
                  <w:r>
                    <w:rPr/>
                  </w:r>
                </w:p>
                <w:p>
                  <w:pPr>
                    <w:pStyle w:val="ListParagraph"/>
                    <w:numPr>
                      <w:ilvl w:val="0"/>
                      <w:numId w:val="4"/>
                    </w:numPr>
                    <w:spacing w:before="0" w:after="115"/>
                    <w:contextualSpacing/>
                    <w:rPr>
                      <w:u w:val="single"/>
                    </w:rPr>
                  </w:pPr>
                  <w:r>
                    <w:rPr>
                      <w:rFonts w:cs="Arial" w:ascii="Arial" w:hAnsi="Arial"/>
                      <w:sz w:val="18"/>
                      <w:szCs w:val="18"/>
                      <w:u w:val="single"/>
                    </w:rPr>
                    <w:t>Community Summit</w:t>
                  </w:r>
                  <w:r>
                    <w:rPr>
                      <w:rFonts w:cs="Arial" w:ascii="Arial" w:hAnsi="Arial"/>
                      <w:sz w:val="18"/>
                      <w:szCs w:val="18"/>
                      <w:u w:val="none"/>
                    </w:rPr>
                    <w:t xml:space="preserve">:  </w:t>
                  </w:r>
                </w:p>
                <w:p>
                  <w:pPr>
                    <w:pStyle w:val="ListParagraph"/>
                    <w:numPr>
                      <w:ilvl w:val="1"/>
                      <w:numId w:val="4"/>
                    </w:numPr>
                    <w:spacing w:before="0" w:after="115"/>
                    <w:contextualSpacing/>
                    <w:rPr>
                      <w:u w:val="single"/>
                    </w:rPr>
                  </w:pPr>
                  <w:r>
                    <w:rPr>
                      <w:rFonts w:cs="Arial" w:ascii="Arial" w:hAnsi="Arial"/>
                      <w:sz w:val="18"/>
                      <w:szCs w:val="18"/>
                      <w:u w:val="none"/>
                    </w:rPr>
                    <w:t xml:space="preserve">Betsy has received at least two nominees in each category for the awards.  </w:t>
                  </w:r>
                </w:p>
                <w:p>
                  <w:pPr>
                    <w:pStyle w:val="ListParagraph"/>
                    <w:numPr>
                      <w:ilvl w:val="1"/>
                      <w:numId w:val="4"/>
                    </w:numPr>
                    <w:spacing w:before="0" w:after="115"/>
                    <w:contextualSpacing/>
                    <w:rPr>
                      <w:u w:val="single"/>
                    </w:rPr>
                  </w:pPr>
                  <w:r>
                    <w:rPr>
                      <w:rFonts w:cs="Arial" w:ascii="Arial" w:hAnsi="Arial"/>
                      <w:sz w:val="18"/>
                      <w:szCs w:val="18"/>
                      <w:u w:val="none"/>
                    </w:rPr>
                    <w:t xml:space="preserve">Summit is now fully sponsored with more than $10,000 in underwriting dollars received. </w:t>
                  </w:r>
                </w:p>
                <w:p>
                  <w:pPr>
                    <w:pStyle w:val="ListParagraph"/>
                    <w:numPr>
                      <w:ilvl w:val="1"/>
                      <w:numId w:val="4"/>
                    </w:numPr>
                    <w:spacing w:before="0" w:after="115"/>
                    <w:contextualSpacing/>
                    <w:rPr>
                      <w:u w:val="single"/>
                    </w:rPr>
                  </w:pPr>
                  <w:r>
                    <w:rPr>
                      <w:rFonts w:cs="Arial" w:ascii="Arial" w:hAnsi="Arial"/>
                      <w:sz w:val="18"/>
                      <w:szCs w:val="18"/>
                      <w:u w:val="none"/>
                    </w:rPr>
                    <w:t xml:space="preserve">So far, 22 registrants; was targeting 75 individuals.  </w:t>
                  </w:r>
                </w:p>
                <w:p>
                  <w:pPr>
                    <w:pStyle w:val="ListParagraph"/>
                    <w:numPr>
                      <w:ilvl w:val="0"/>
                      <w:numId w:val="0"/>
                    </w:numPr>
                    <w:spacing w:before="0" w:after="115"/>
                    <w:ind w:left="1440" w:hanging="0"/>
                    <w:contextualSpacing/>
                    <w:rPr>
                      <w:rFonts w:ascii="Arial" w:hAnsi="Arial" w:cs="Arial"/>
                      <w:i w:val="false"/>
                      <w:i w:val="false"/>
                      <w:iCs w:val="false"/>
                      <w:sz w:val="18"/>
                      <w:szCs w:val="18"/>
                    </w:rPr>
                  </w:pPr>
                  <w:r>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did not meet. </w:t>
                  </w:r>
                </w:p>
                <w:p>
                  <w:pPr>
                    <w:pStyle w:val="ProjConnbodytext"/>
                    <w:widowControl w:val="false"/>
                    <w:numPr>
                      <w:ilvl w:val="1"/>
                      <w:numId w:val="5"/>
                    </w:numPr>
                    <w:spacing w:before="0" w:after="0"/>
                    <w:jc w:val="left"/>
                    <w:rPr>
                      <w:sz w:val="18"/>
                      <w:szCs w:val="18"/>
                    </w:rPr>
                  </w:pPr>
                  <w:r>
                    <w:rPr>
                      <w:sz w:val="18"/>
                      <w:szCs w:val="18"/>
                    </w:rPr>
                  </w:r>
                </w:p>
                <w:p>
                  <w:pPr>
                    <w:pStyle w:val="ProjConnbodytext"/>
                    <w:widowControl w:val="false"/>
                    <w:numPr>
                      <w:ilvl w:val="0"/>
                      <w:numId w:val="0"/>
                    </w:numPr>
                    <w:spacing w:before="0" w:after="0"/>
                    <w:ind w:left="144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 xml:space="preserve">Nominating </w:t>
                  </w:r>
                  <w:r>
                    <w:rPr>
                      <w:sz w:val="18"/>
                      <w:szCs w:val="18"/>
                      <w:u w:val="single"/>
                    </w:rPr>
                    <w:t xml:space="preserve">and Governance </w:t>
                  </w:r>
                  <w:r>
                    <w:rPr>
                      <w:sz w:val="18"/>
                      <w:szCs w:val="18"/>
                      <w:u w:val="single"/>
                    </w:rPr>
                    <w:t>Committee</w:t>
                  </w:r>
                  <w:r>
                    <w:rPr>
                      <w:sz w:val="18"/>
                      <w:szCs w:val="18"/>
                      <w:u w:val="none"/>
                    </w:rPr>
                    <w:t xml:space="preserve">: Final drafts of several policies were in the Board packet. Members asked to do final review so the policies can be put into effect.  </w:t>
                  </w:r>
                </w:p>
                <w:p>
                  <w:pPr>
                    <w:pStyle w:val="ProjConnbodytext"/>
                    <w:widowControl w:val="false"/>
                    <w:numPr>
                      <w:ilvl w:val="1"/>
                      <w:numId w:val="5"/>
                    </w:numPr>
                    <w:spacing w:before="0" w:after="0"/>
                    <w:jc w:val="left"/>
                    <w:rPr/>
                  </w:pPr>
                  <w:r>
                    <w:rPr>
                      <w:sz w:val="18"/>
                      <w:szCs w:val="18"/>
                      <w:u w:val="none"/>
                    </w:rPr>
                    <w:t>Elected Officials Policy – the pros and cons of having elected officials as members of the Board were discussed in depth at the last meeting, and this policy reflects the outcome of that discussion.  Of significance is that elected officials have too much conflict of interest and the Chaffee Community is too small and somewhat ‘competi</w:t>
                  </w:r>
                  <w:r>
                    <w:rPr>
                      <w:sz w:val="18"/>
                      <w:szCs w:val="18"/>
                      <w:u w:val="none"/>
                    </w:rPr>
                    <w:t>t</w:t>
                  </w:r>
                  <w:r>
                    <w:rPr>
                      <w:sz w:val="18"/>
                      <w:szCs w:val="18"/>
                      <w:u w:val="none"/>
                    </w:rPr>
                    <w:t xml:space="preserve">ive among </w:t>
                  </w:r>
                  <w:r>
                    <w:rPr>
                      <w:sz w:val="18"/>
                      <w:szCs w:val="18"/>
                      <w:u w:val="none"/>
                    </w:rPr>
                    <w:t>the municipalities to have only one jurisdiction represented.  Also the popularity or unpopularity of an elected official might influence how other members of the public viewed the Foundation.</w:t>
                  </w:r>
                </w:p>
                <w:p>
                  <w:pPr>
                    <w:pStyle w:val="ProjConnbodytext"/>
                    <w:widowControl w:val="false"/>
                    <w:numPr>
                      <w:ilvl w:val="1"/>
                      <w:numId w:val="5"/>
                    </w:numPr>
                    <w:spacing w:before="0" w:after="0"/>
                    <w:jc w:val="left"/>
                    <w:rPr/>
                  </w:pPr>
                  <w:r>
                    <w:rPr>
                      <w:sz w:val="18"/>
                      <w:szCs w:val="18"/>
                      <w:u w:val="none"/>
                    </w:rPr>
                    <w:t>Motion was made and seconded (Megan/Bonnie) to approve the Elected Officials Policy as written, and motion passed unanimously.</w:t>
                  </w:r>
                </w:p>
                <w:p>
                  <w:pPr>
                    <w:pStyle w:val="ProjConnbodytext"/>
                    <w:widowControl w:val="false"/>
                    <w:numPr>
                      <w:ilvl w:val="0"/>
                      <w:numId w:val="0"/>
                    </w:numPr>
                    <w:spacing w:before="0" w:after="0"/>
                    <w:ind w:left="1440" w:hanging="0"/>
                    <w:jc w:val="left"/>
                    <w:rPr>
                      <w:sz w:val="18"/>
                      <w:szCs w:val="18"/>
                      <w:u w:val="none"/>
                    </w:rPr>
                  </w:pPr>
                  <w:r>
                    <w:rPr/>
                  </w:r>
                </w:p>
                <w:p>
                  <w:pPr>
                    <w:pStyle w:val="ProjConnbodytext"/>
                    <w:widowControl w:val="false"/>
                    <w:numPr>
                      <w:ilvl w:val="0"/>
                      <w:numId w:val="5"/>
                    </w:numPr>
                    <w:spacing w:before="0" w:after="0"/>
                    <w:jc w:val="left"/>
                    <w:rPr>
                      <w:u w:val="single"/>
                    </w:rPr>
                  </w:pPr>
                  <w:r>
                    <w:rPr>
                      <w:sz w:val="18"/>
                      <w:szCs w:val="18"/>
                      <w:u w:val="single"/>
                    </w:rPr>
                    <w:t>Strategic Planning</w:t>
                  </w:r>
                  <w:r>
                    <w:rPr>
                      <w:sz w:val="18"/>
                      <w:szCs w:val="18"/>
                      <w:u w:val="none"/>
                    </w:rPr>
                    <w:t xml:space="preserve">: There is now a Shared folder in the Board’s portal.  </w:t>
                  </w:r>
                </w:p>
                <w:p>
                  <w:pPr>
                    <w:pStyle w:val="ProjConnbodytext"/>
                    <w:widowControl w:val="false"/>
                    <w:numPr>
                      <w:ilvl w:val="1"/>
                      <w:numId w:val="5"/>
                    </w:numPr>
                    <w:spacing w:before="0" w:after="0"/>
                    <w:jc w:val="left"/>
                    <w:rPr>
                      <w:u w:val="single"/>
                    </w:rPr>
                  </w:pPr>
                  <w:r>
                    <w:rPr>
                      <w:sz w:val="18"/>
                      <w:szCs w:val="18"/>
                      <w:u w:val="none"/>
                    </w:rPr>
                    <w:t xml:space="preserve">CCCF needs to define who its strategic partners are for submitting a survey to them for their insights on CCCF’s activities in the community.  Connie has expertise in this area, will join Paul and Betsy in leading this effort.  </w:t>
                  </w:r>
                </w:p>
                <w:p>
                  <w:pPr>
                    <w:pStyle w:val="ProjConnbodytext"/>
                    <w:widowControl w:val="false"/>
                    <w:numPr>
                      <w:ilvl w:val="1"/>
                      <w:numId w:val="5"/>
                    </w:numPr>
                    <w:spacing w:before="0" w:after="0"/>
                    <w:jc w:val="left"/>
                    <w:rPr>
                      <w:u w:val="single"/>
                    </w:rPr>
                  </w:pPr>
                  <w:r>
                    <w:rPr>
                      <w:sz w:val="18"/>
                      <w:szCs w:val="18"/>
                      <w:u w:val="none"/>
                    </w:rPr>
                    <w:t xml:space="preserve">Decision made that instead of one all-day session for strategic planning, different discussions will be spread over several months.  Question for the Board is should the timeframe for the Plan be 3 years, 5 years?  Need input.  </w:t>
                  </w:r>
                </w:p>
                <w:p>
                  <w:pPr>
                    <w:pStyle w:val="ProjConnbodytext"/>
                    <w:widowControl w:val="false"/>
                    <w:numPr>
                      <w:ilvl w:val="0"/>
                      <w:numId w:val="0"/>
                    </w:numPr>
                    <w:spacing w:before="0" w:after="0"/>
                    <w:ind w:left="2160" w:hanging="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De</w:t>
                  </w:r>
                  <w:r>
                    <w:rPr>
                      <w:sz w:val="18"/>
                      <w:szCs w:val="18"/>
                      <w:u w:val="single"/>
                    </w:rPr>
                    <w:t>velopme</w:t>
                  </w:r>
                  <w:r>
                    <w:rPr>
                      <w:sz w:val="18"/>
                      <w:szCs w:val="18"/>
                      <w:u w:val="single"/>
                    </w:rPr>
                    <w:t xml:space="preserve">nt </w:t>
                  </w:r>
                  <w:r>
                    <w:rPr>
                      <w:sz w:val="18"/>
                      <w:szCs w:val="18"/>
                      <w:u w:val="single"/>
                    </w:rPr>
                    <w:t>Committee</w:t>
                  </w:r>
                  <w:r>
                    <w:rPr>
                      <w:sz w:val="18"/>
                      <w:szCs w:val="18"/>
                    </w:rPr>
                    <w:t xml:space="preserve">: </w:t>
                  </w:r>
                </w:p>
                <w:p>
                  <w:pPr>
                    <w:pStyle w:val="ProjConnbodytext"/>
                    <w:widowControl w:val="false"/>
                    <w:numPr>
                      <w:ilvl w:val="1"/>
                      <w:numId w:val="5"/>
                    </w:numPr>
                    <w:spacing w:before="0" w:after="0"/>
                    <w:jc w:val="left"/>
                    <w:rPr/>
                  </w:pPr>
                  <w:r>
                    <w:rPr>
                      <w:sz w:val="18"/>
                      <w:szCs w:val="18"/>
                    </w:rPr>
                    <w:t xml:space="preserve">Dashboard with revenue by Donor and Amount was included with the Board packet.  </w:t>
                  </w:r>
                </w:p>
                <w:p>
                  <w:pPr>
                    <w:pStyle w:val="ProjConnbodytext"/>
                    <w:widowControl w:val="false"/>
                    <w:numPr>
                      <w:ilvl w:val="1"/>
                      <w:numId w:val="5"/>
                    </w:numPr>
                    <w:spacing w:before="0" w:after="0"/>
                    <w:jc w:val="left"/>
                    <w:rPr/>
                  </w:pPr>
                  <w:r>
                    <w:rPr>
                      <w:sz w:val="18"/>
                      <w:szCs w:val="18"/>
                    </w:rPr>
                    <w:t>The Stewardship for October/November will be a video thank-you to donors (probably Betsy and/or Megan)/</w:t>
                  </w:r>
                </w:p>
                <w:p>
                  <w:pPr>
                    <w:pStyle w:val="ProjConnbodytext"/>
                    <w:widowControl w:val="false"/>
                    <w:numPr>
                      <w:ilvl w:val="0"/>
                      <w:numId w:val="0"/>
                    </w:numPr>
                    <w:spacing w:before="0" w:after="0"/>
                    <w:ind w:left="1440" w:hanging="0"/>
                    <w:jc w:val="left"/>
                    <w:rPr>
                      <w:sz w:val="18"/>
                      <w:szCs w:val="18"/>
                    </w:rPr>
                  </w:pPr>
                  <w:r>
                    <w:rPr/>
                  </w:r>
                </w:p>
                <w:p>
                  <w:pPr>
                    <w:pStyle w:val="ProjConnbodytext"/>
                    <w:widowControl w:val="false"/>
                    <w:numPr>
                      <w:ilvl w:val="0"/>
                      <w:numId w:val="5"/>
                    </w:numPr>
                    <w:spacing w:before="0" w:after="0"/>
                    <w:jc w:val="left"/>
                    <w:rPr/>
                  </w:pPr>
                  <w:r>
                    <w:rPr>
                      <w:sz w:val="18"/>
                      <w:szCs w:val="18"/>
                      <w:u w:val="single"/>
                    </w:rPr>
                    <w:t>Donor event planned for October</w:t>
                  </w:r>
                  <w:r>
                    <w:rPr>
                      <w:sz w:val="18"/>
                      <w:szCs w:val="18"/>
                    </w:rPr>
                    <w:t xml:space="preserve"> – Event was to be focused on housing and would include a tour of the Fading West facility.  October is an overwhelmingly busy month for Becky Gray, who should be a speaker at the event, so it was decided to reschedule the housing event to next spring and instead focus the event on Childcare.  Donors giving $2500 or more will be invited to the event.  Wendy and Betsy to finalize the invitation list.  </w:t>
                  </w:r>
                </w:p>
                <w:p>
                  <w:pPr>
                    <w:pStyle w:val="ProjConnbodytext"/>
                    <w:widowControl w:val="false"/>
                    <w:numPr>
                      <w:ilvl w:val="0"/>
                      <w:numId w:val="0"/>
                    </w:numPr>
                    <w:spacing w:before="0" w:after="0"/>
                    <w:ind w:left="720" w:hanging="0"/>
                    <w:jc w:val="left"/>
                    <w:rPr>
                      <w:sz w:val="18"/>
                      <w:szCs w:val="18"/>
                    </w:rPr>
                  </w:pPr>
                  <w:r>
                    <w:rPr/>
                  </w:r>
                </w:p>
                <w:p>
                  <w:pPr>
                    <w:pStyle w:val="ProjConnbodytext"/>
                    <w:widowControl w:val="false"/>
                    <w:numPr>
                      <w:ilvl w:val="0"/>
                      <w:numId w:val="5"/>
                    </w:numPr>
                    <w:spacing w:before="0" w:after="0"/>
                    <w:jc w:val="left"/>
                    <w:rPr/>
                  </w:pPr>
                  <w:r>
                    <w:rPr>
                      <w:sz w:val="18"/>
                      <w:szCs w:val="18"/>
                      <w:u w:val="single"/>
                    </w:rPr>
                    <w:t>Colorado Gives Champions</w:t>
                  </w:r>
                  <w:r>
                    <w:rPr>
                      <w:sz w:val="18"/>
                      <w:szCs w:val="18"/>
                    </w:rPr>
                    <w:t xml:space="preserve">: Goal is to have at least 12 individuals create their own pages and invite their friends and contacts to donate, with the intent of boosting contributions to CCCF’s Operating Fund and all the other nonprofits with more involvement by individuals with their friends.  </w:t>
                  </w:r>
                </w:p>
                <w:p>
                  <w:pPr>
                    <w:pStyle w:val="ProjConnbodytext"/>
                    <w:widowControl w:val="false"/>
                    <w:numPr>
                      <w:ilvl w:val="0"/>
                      <w:numId w:val="0"/>
                    </w:numPr>
                    <w:spacing w:before="0" w:after="0"/>
                    <w:ind w:left="720" w:hanging="0"/>
                    <w:jc w:val="left"/>
                    <w:rPr>
                      <w:sz w:val="18"/>
                      <w:szCs w:val="18"/>
                    </w:rPr>
                  </w:pPr>
                  <w:r>
                    <w:rPr/>
                  </w:r>
                </w:p>
                <w:p>
                  <w:pPr>
                    <w:pStyle w:val="ProjConnbodytext"/>
                    <w:widowControl w:val="false"/>
                    <w:numPr>
                      <w:ilvl w:val="0"/>
                      <w:numId w:val="5"/>
                    </w:numPr>
                    <w:spacing w:before="0" w:after="0"/>
                    <w:jc w:val="left"/>
                    <w:rPr>
                      <w:u w:val="single"/>
                    </w:rPr>
                  </w:pPr>
                  <w:r>
                    <w:rPr>
                      <w:sz w:val="18"/>
                      <w:szCs w:val="18"/>
                      <w:u w:val="single"/>
                    </w:rPr>
                    <w:t>Grants Committee</w:t>
                  </w:r>
                  <w:r>
                    <w:rPr>
                      <w:sz w:val="18"/>
                      <w:szCs w:val="18"/>
                      <w:u w:val="none"/>
                    </w:rPr>
                    <w:t>:  New policy for grantees will be writte</w:t>
                  </w:r>
                  <w:r>
                    <w:rPr>
                      <w:sz w:val="18"/>
                      <w:szCs w:val="18"/>
                      <w:u w:val="none"/>
                    </w:rPr>
                    <w:t>n</w:t>
                  </w:r>
                  <w:r>
                    <w:rPr>
                      <w:sz w:val="18"/>
                      <w:szCs w:val="18"/>
                      <w:u w:val="none"/>
                    </w:rPr>
                    <w:t xml:space="preserve"> re: nondiscrimination instructions</w:t>
                  </w:r>
                  <w:r>
                    <w:rPr>
                      <w:sz w:val="18"/>
                      <w:szCs w:val="18"/>
                      <w:u w:val="none"/>
                    </w:rPr>
                    <w:t xml:space="preserve"> for grantees </w:t>
                  </w:r>
                  <w:r>
                    <w:rPr>
                      <w:sz w:val="18"/>
                      <w:szCs w:val="18"/>
                      <w:u w:val="none"/>
                    </w:rPr>
                    <w:t xml:space="preserve">and adding language </w:t>
                  </w:r>
                  <w:r>
                    <w:rPr>
                      <w:sz w:val="18"/>
                      <w:szCs w:val="18"/>
                      <w:u w:val="none"/>
                    </w:rPr>
                    <w:t>that grantees can be 501(c)</w:t>
                  </w:r>
                  <w:r>
                    <w:rPr>
                      <w:sz w:val="18"/>
                      <w:szCs w:val="18"/>
                      <w:u w:val="single"/>
                    </w:rPr>
                    <w:t>(4) and (c)(6)</w:t>
                  </w:r>
                  <w:r>
                    <w:rPr>
                      <w:sz w:val="18"/>
                      <w:szCs w:val="18"/>
                      <w:u w:val="none"/>
                    </w:rPr>
                    <w:t xml:space="preserve"> in addition to 501(c)(3) and still receiving funding when recommended.  </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Board Education</w:t>
                  </w:r>
                </w:p>
                <w:p>
                  <w:pPr>
                    <w:pStyle w:val="ProjConnbodytext"/>
                    <w:widowControl w:val="false"/>
                    <w:numPr>
                      <w:ilvl w:val="0"/>
                      <w:numId w:val="6"/>
                    </w:numPr>
                    <w:spacing w:before="0" w:after="0"/>
                    <w:jc w:val="left"/>
                    <w:rPr>
                      <w:sz w:val="18"/>
                      <w:szCs w:val="18"/>
                      <w:u w:val="none"/>
                    </w:rPr>
                  </w:pPr>
                  <w:r>
                    <w:rPr>
                      <w:sz w:val="18"/>
                      <w:szCs w:val="18"/>
                      <w:u w:val="none"/>
                    </w:rPr>
                    <w:t>Chapter on Communication.  What came to light during the Board discussion is that CCCF doesn't have an Emergency/Crisis Plan in place.</w:t>
                  </w:r>
                </w:p>
                <w:p>
                  <w:pPr>
                    <w:pStyle w:val="ProjConnbodytext"/>
                    <w:widowControl w:val="false"/>
                    <w:numPr>
                      <w:ilvl w:val="1"/>
                      <w:numId w:val="6"/>
                    </w:numPr>
                    <w:spacing w:before="0" w:after="0"/>
                    <w:jc w:val="left"/>
                    <w:rPr>
                      <w:sz w:val="18"/>
                      <w:szCs w:val="18"/>
                      <w:u w:val="none"/>
                    </w:rPr>
                  </w:pPr>
                  <w:r>
                    <w:rPr>
                      <w:sz w:val="18"/>
                      <w:szCs w:val="18"/>
                      <w:u w:val="none"/>
                    </w:rPr>
                    <w:t xml:space="preserve">Several local attorneys have expertise in this area, examples like Ken and/or Leslie Matthews, who have done this type of plan for other organizations.  </w:t>
                  </w:r>
                </w:p>
                <w:p>
                  <w:pPr>
                    <w:pStyle w:val="ProjConnbodytext"/>
                    <w:widowControl w:val="false"/>
                    <w:numPr>
                      <w:ilvl w:val="1"/>
                      <w:numId w:val="6"/>
                    </w:numPr>
                    <w:spacing w:before="0" w:after="0"/>
                    <w:jc w:val="left"/>
                    <w:rPr>
                      <w:sz w:val="18"/>
                      <w:szCs w:val="18"/>
                      <w:u w:val="none"/>
                    </w:rPr>
                  </w:pPr>
                  <w:r>
                    <w:rPr>
                      <w:sz w:val="18"/>
                      <w:szCs w:val="18"/>
                      <w:u w:val="none"/>
                    </w:rPr>
                    <w:t xml:space="preserve">Also, Audrey started an outline.  One issue to discuss is who can speak to the public or media in emergency situations.  </w:t>
                  </w:r>
                </w:p>
                <w:p>
                  <w:pPr>
                    <w:pStyle w:val="ProjConnbodytext"/>
                    <w:widowControl w:val="false"/>
                    <w:numPr>
                      <w:ilvl w:val="1"/>
                      <w:numId w:val="6"/>
                    </w:numPr>
                    <w:spacing w:before="0" w:after="0"/>
                    <w:jc w:val="left"/>
                    <w:rPr>
                      <w:sz w:val="18"/>
                      <w:szCs w:val="18"/>
                      <w:u w:val="none"/>
                    </w:rPr>
                  </w:pPr>
                  <w:r>
                    <w:rPr>
                      <w:sz w:val="18"/>
                      <w:szCs w:val="18"/>
                      <w:u w:val="none"/>
                    </w:rPr>
                    <w:t xml:space="preserve">There are bullet points from the Communications chapter that can start the more extensive plan, and information from Janie Hayes’ Communications Plan written a couple of years ago should be incorporated.  </w:t>
                  </w:r>
                </w:p>
                <w:p>
                  <w:pPr>
                    <w:pStyle w:val="ProjConnbodytext"/>
                    <w:widowControl w:val="false"/>
                    <w:numPr>
                      <w:ilvl w:val="1"/>
                      <w:numId w:val="6"/>
                    </w:numPr>
                    <w:spacing w:before="0" w:after="0"/>
                    <w:jc w:val="left"/>
                    <w:rPr>
                      <w:sz w:val="18"/>
                      <w:szCs w:val="18"/>
                      <w:u w:val="none"/>
                    </w:rPr>
                  </w:pPr>
                  <w:r>
                    <w:rPr>
                      <w:sz w:val="18"/>
                      <w:szCs w:val="18"/>
                      <w:u w:val="none"/>
                    </w:rPr>
                    <w:t xml:space="preserve">It was noted that a Strategic Plan is the foundation for all decisions for the Foundation. </w:t>
                  </w:r>
                </w:p>
                <w:p>
                  <w:pPr>
                    <w:pStyle w:val="ProjConnbodytext"/>
                    <w:widowControl w:val="false"/>
                    <w:numPr>
                      <w:ilvl w:val="1"/>
                      <w:numId w:val="6"/>
                    </w:numPr>
                    <w:spacing w:before="0" w:after="0"/>
                    <w:jc w:val="left"/>
                    <w:rPr>
                      <w:sz w:val="18"/>
                      <w:szCs w:val="18"/>
                      <w:u w:val="none"/>
                    </w:rPr>
                  </w:pPr>
                  <w:r>
                    <w:rPr>
                      <w:sz w:val="18"/>
                      <w:szCs w:val="18"/>
                      <w:u w:val="none"/>
                    </w:rPr>
                    <w:t xml:space="preserve">Getting feedback from constituents is also critical for this organization’s success, listening to what people tell us.  </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tc>
            </w:tr>
          </w:tbl>
          <w:p>
            <w:pPr>
              <w:pStyle w:val="Footer"/>
              <w:tabs>
                <w:tab w:val="left" w:pos="4290" w:leader="none"/>
                <w:tab w:val="left" w:pos="5370" w:leader="none"/>
                <w:tab w:val="right" w:pos="7920" w:leader="none"/>
              </w:tabs>
              <w:spacing w:before="144" w:after="0"/>
              <w:ind w:right="720" w:hanging="0"/>
              <w:rPr>
                <w:szCs w:val="16"/>
              </w:rPr>
            </w:pPr>
            <w:r>
              <w:rPr>
                <w:szCs w:val="16"/>
              </w:rPr>
            </w:r>
          </w:p>
          <w:p>
            <w:pPr>
              <w:pStyle w:val="Footer"/>
              <w:tabs>
                <w:tab w:val="left" w:pos="4290" w:leader="none"/>
                <w:tab w:val="left" w:pos="5370" w:leader="none"/>
                <w:tab w:val="right" w:pos="7920" w:leader="none"/>
              </w:tabs>
              <w:spacing w:before="144" w:after="0"/>
              <w:ind w:right="720" w:hanging="0"/>
              <w:rPr/>
            </w:pPr>
            <w:r>
              <w:rPr>
                <w:szCs w:val="16"/>
              </w:rPr>
              <w:t xml:space="preserve">Wlh 9.22.22; reviewed by </w:t>
            </w:r>
            <w:r>
              <w:rPr>
                <w:szCs w:val="16"/>
                <w:u w:val="single"/>
              </w:rPr>
              <w:t xml:space="preserve">           </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meeting_08.22.22</w:t>
      <w:tab/>
      <w:tab/>
      <w:t xml:space="preserve">Page </w:t>
    </w:r>
    <w:r>
      <w:rPr/>
      <w:fldChar w:fldCharType="begin"/>
    </w:r>
    <w:r>
      <w:instrText> PAGE </w:instrText>
    </w:r>
    <w:r>
      <w:fldChar w:fldCharType="separate"/>
    </w:r>
    <w:r>
      <w:t>3</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08-22-2022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LibreOffice/5.1.3.2$Windows_X86_64 LibreOffice_project/644e4637d1d8544fd9f56425bd6cec110e49301b</Application>
  <Pages>3</Pages>
  <Words>826</Words>
  <Characters>4256</Characters>
  <CharactersWithSpaces>5054</CharactersWithSpaces>
  <Paragraphs>77</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2022-09-22T12:00:31Z</dcterms:modified>
  <cp:revision>16</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