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pPr>
      <w:r>
        <w:rPr>
          <w:i/>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pPr>
      <w:r>
        <w:rPr>
          <w:rFonts w:ascii="Arial" w:hAnsi="Arial"/>
          <w:b/>
          <w:bCs/>
          <w:color w:val="000000"/>
          <w:sz w:val="22"/>
          <w:szCs w:val="22"/>
        </w:rPr>
        <w:t xml:space="preserve">Oct. 10, 2018  </w:t>
      </w:r>
      <w:r>
        <w:rPr>
          <w:rFonts w:eastAsia="Arial" w:ascii="Arial" w:hAnsi="Arial"/>
          <w:b/>
          <w:bCs/>
          <w:color w:val="000000"/>
          <w:sz w:val="22"/>
          <w:szCs w:val="22"/>
        </w:rPr>
        <w:t>♦  9:00 am</w:t>
      </w:r>
    </w:p>
    <w:p>
      <w:pPr>
        <w:pStyle w:val="Normal"/>
        <w:jc w:val="center"/>
        <w:rPr/>
      </w:pPr>
      <w:r>
        <w:rPr>
          <w:rFonts w:ascii="Arial" w:hAnsi="Arial"/>
          <w:b/>
          <w:bCs/>
          <w:color w:val="000000"/>
          <w:sz w:val="22"/>
          <w:szCs w:val="22"/>
        </w:rPr>
        <w:t>Strategic Planning Meeting</w:t>
      </w:r>
    </w:p>
    <w:p>
      <w:pPr>
        <w:pStyle w:val="Normal"/>
        <w:jc w:val="center"/>
        <w:rPr/>
      </w:pPr>
      <w:r>
        <w:rPr/>
      </w:r>
    </w:p>
    <w:p>
      <w:pPr>
        <w:pStyle w:val="Normal"/>
        <w:rPr/>
      </w:pPr>
      <w:r>
        <mc:AlternateContent>
          <mc:Choice Requires="wps">
            <w:drawing>
              <wp:anchor behindDoc="0" distT="0" distB="0" distL="0" distR="0" simplePos="0" locked="0" layoutInCell="1" allowOverlap="1" relativeHeight="2" wp14:anchorId="5CBA430C">
                <wp:simplePos x="0" y="0"/>
                <wp:positionH relativeFrom="column">
                  <wp:posOffset>27305</wp:posOffset>
                </wp:positionH>
                <wp:positionV relativeFrom="paragraph">
                  <wp:posOffset>315595</wp:posOffset>
                </wp:positionV>
                <wp:extent cx="6422390" cy="21590"/>
                <wp:effectExtent l="0" t="0" r="0" b="0"/>
                <wp:wrapNone/>
                <wp:docPr id="1" name="Shape1"/>
                <a:graphic xmlns:a="http://schemas.openxmlformats.org/drawingml/2006/main">
                  <a:graphicData uri="http://schemas.microsoft.com/office/word/2010/wordprocessingShape">
                    <wps:wsp>
                      <wps:cNvSpPr/>
                      <wps:spPr>
                        <a:xfrm flipV="1">
                          <a:off x="0" y="0"/>
                          <a:ext cx="6421680" cy="15840"/>
                        </a:xfrm>
                        <a:prstGeom prst="line">
                          <a:avLst/>
                        </a:prstGeom>
                        <a:ln>
                          <a:noFill/>
                        </a:ln>
                      </wps:spPr>
                      <wps:style>
                        <a:lnRef idx="0"/>
                        <a:fillRef idx="0"/>
                        <a:effectRef idx="0"/>
                        <a:fontRef idx="minor"/>
                      </wps:style>
                      <wps:bodyPr/>
                    </wps:wsp>
                  </a:graphicData>
                </a:graphic>
              </wp:anchor>
            </w:drawing>
          </mc:Choice>
          <mc:Fallback>
            <w:pict>
              <v:line id="shape_0" from="2.15pt,24.3pt" to="507.75pt,25.5pt" ID="Shape1" stroked="f" style="position:absolute;flip:y" wp14:anchorId="5CBA430C">
                <v:stroke color="#3465a4" joinstyle="round" endcap="flat"/>
                <v:fill o:detectmouseclick="t" on="false"/>
              </v:line>
            </w:pict>
          </mc:Fallback>
        </mc:AlternateContent>
      </w:r>
      <w:r>
        <w:rPr>
          <w:rFonts w:ascii="Arial" w:hAnsi="Arial"/>
          <w:color w:val="000000"/>
          <w:sz w:val="22"/>
          <w:szCs w:val="22"/>
        </w:rPr>
        <w:t>Participating Board Members:</w:t>
      </w:r>
    </w:p>
    <w:tbl>
      <w:tblPr>
        <w:tblW w:w="10705" w:type="dxa"/>
        <w:jc w:val="left"/>
        <w:tblInd w:w="0" w:type="dxa"/>
        <w:tblBorders/>
        <w:tblCellMar>
          <w:top w:w="0" w:type="dxa"/>
          <w:left w:w="0" w:type="dxa"/>
          <w:bottom w:w="0" w:type="dxa"/>
          <w:right w:w="0" w:type="dxa"/>
        </w:tblCellMar>
        <w:tblLook w:firstRow="1" w:noVBand="1" w:lastRow="0" w:firstColumn="1" w:lastColumn="0" w:noHBand="0" w:val="04a0"/>
      </w:tblPr>
      <w:tblGrid>
        <w:gridCol w:w="4228"/>
        <w:gridCol w:w="6476"/>
      </w:tblGrid>
      <w:tr>
        <w:trPr/>
        <w:tc>
          <w:tcPr>
            <w:tcW w:w="4228" w:type="dxa"/>
            <w:tcBorders/>
            <w:shd w:color="auto" w:fill="auto" w:val="clear"/>
          </w:tcPr>
          <w:p>
            <w:pPr>
              <w:pStyle w:val="TableContents"/>
              <w:rPr/>
            </w:pPr>
            <w:r>
              <w:rPr>
                <w:rFonts w:ascii="Arial" w:hAnsi="Arial"/>
                <w:sz w:val="22"/>
                <w:szCs w:val="22"/>
              </w:rPr>
              <w:t>Ed Cooper</w:t>
            </w:r>
          </w:p>
        </w:tc>
        <w:tc>
          <w:tcPr>
            <w:tcW w:w="6476" w:type="dxa"/>
            <w:tcBorders/>
            <w:shd w:color="auto" w:fill="auto" w:val="clear"/>
          </w:tcPr>
          <w:p>
            <w:pPr>
              <w:pStyle w:val="TableContents"/>
              <w:rPr/>
            </w:pPr>
            <w:r>
              <w:rPr>
                <w:rFonts w:ascii="Arial" w:hAnsi="Arial"/>
                <w:sz w:val="22"/>
                <w:szCs w:val="22"/>
              </w:rPr>
              <w:t>Gordon Schieman</w:t>
            </w:r>
          </w:p>
        </w:tc>
      </w:tr>
      <w:tr>
        <w:trPr/>
        <w:tc>
          <w:tcPr>
            <w:tcW w:w="4228" w:type="dxa"/>
            <w:tcBorders/>
            <w:shd w:color="auto" w:fill="auto" w:val="clear"/>
          </w:tcPr>
          <w:p>
            <w:pPr>
              <w:pStyle w:val="TableContents"/>
              <w:rPr/>
            </w:pPr>
            <w:r>
              <w:rPr>
                <w:rFonts w:ascii="Arial" w:hAnsi="Arial"/>
                <w:sz w:val="22"/>
                <w:szCs w:val="22"/>
              </w:rPr>
              <w:t>Wendy Hall</w:t>
            </w:r>
          </w:p>
        </w:tc>
        <w:tc>
          <w:tcPr>
            <w:tcW w:w="6476" w:type="dxa"/>
            <w:tcBorders/>
            <w:shd w:color="auto" w:fill="auto" w:val="clear"/>
          </w:tcPr>
          <w:p>
            <w:pPr>
              <w:pStyle w:val="TableContents"/>
              <w:rPr/>
            </w:pPr>
            <w:r>
              <w:rPr>
                <w:rFonts w:ascii="Arial" w:hAnsi="Arial"/>
                <w:sz w:val="22"/>
                <w:szCs w:val="22"/>
              </w:rPr>
              <w:t>Sydney Schnurr</w:t>
            </w:r>
          </w:p>
        </w:tc>
      </w:tr>
      <w:tr>
        <w:trPr/>
        <w:tc>
          <w:tcPr>
            <w:tcW w:w="4228" w:type="dxa"/>
            <w:tcBorders/>
            <w:shd w:color="auto" w:fill="auto" w:val="clear"/>
          </w:tcPr>
          <w:p>
            <w:pPr>
              <w:pStyle w:val="TableContents"/>
              <w:rPr/>
            </w:pPr>
            <w:r>
              <w:rPr>
                <w:rFonts w:ascii="Arial" w:hAnsi="Arial"/>
                <w:sz w:val="22"/>
                <w:szCs w:val="22"/>
              </w:rPr>
              <w:t>Rick Hum</w:t>
            </w:r>
          </w:p>
        </w:tc>
        <w:tc>
          <w:tcPr>
            <w:tcW w:w="6476" w:type="dxa"/>
            <w:tcBorders/>
            <w:shd w:color="auto" w:fill="auto" w:val="clear"/>
          </w:tcPr>
          <w:p>
            <w:pPr>
              <w:pStyle w:val="TableContents"/>
              <w:rPr>
                <w:rFonts w:ascii="Arial" w:hAnsi="Arial"/>
                <w:sz w:val="22"/>
                <w:szCs w:val="22"/>
              </w:rPr>
            </w:pPr>
            <w:r>
              <w:rPr>
                <w:rFonts w:ascii="Arial" w:hAnsi="Arial"/>
                <w:sz w:val="22"/>
                <w:szCs w:val="22"/>
              </w:rPr>
              <w:t>Cindy Williams</w:t>
            </w:r>
          </w:p>
        </w:tc>
      </w:tr>
      <w:tr>
        <w:trPr/>
        <w:tc>
          <w:tcPr>
            <w:tcW w:w="4228" w:type="dxa"/>
            <w:tcBorders/>
            <w:shd w:color="auto" w:fill="auto" w:val="clear"/>
          </w:tcPr>
          <w:p>
            <w:pPr>
              <w:pStyle w:val="TableContents"/>
              <w:rPr/>
            </w:pPr>
            <w:r>
              <w:rPr>
                <w:rFonts w:ascii="Arial" w:hAnsi="Arial"/>
                <w:sz w:val="22"/>
                <w:szCs w:val="22"/>
              </w:rPr>
              <w:t>Lisa Martin</w:t>
            </w:r>
          </w:p>
        </w:tc>
        <w:tc>
          <w:tcPr>
            <w:tcW w:w="6476" w:type="dxa"/>
            <w:tcBorders/>
            <w:shd w:color="auto" w:fill="auto" w:val="clear"/>
          </w:tcPr>
          <w:p>
            <w:pPr>
              <w:pStyle w:val="TableContents"/>
              <w:rPr/>
            </w:pPr>
            <w:r>
              <w:rPr>
                <w:rFonts w:ascii="Arial" w:hAnsi="Arial"/>
                <w:sz w:val="22"/>
                <w:szCs w:val="22"/>
              </w:rPr>
              <w:t>Jordan Brown – Advisory Team: Social Media &amp; Communications</w:t>
            </w:r>
          </w:p>
        </w:tc>
      </w:tr>
    </w:tbl>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Facilitated by:  Michael Hannigan, Exec. Director</w:t>
      </w:r>
    </w:p>
    <w:p>
      <w:pPr>
        <w:pStyle w:val="Normal"/>
        <w:rPr>
          <w:rFonts w:ascii="Arial" w:hAnsi="Arial"/>
          <w:color w:val="000000"/>
          <w:sz w:val="22"/>
          <w:szCs w:val="22"/>
        </w:rPr>
      </w:pPr>
      <w:r>
        <w:rPr>
          <w:rFonts w:ascii="Arial" w:hAnsi="Arial"/>
          <w:color w:val="000000"/>
          <w:sz w:val="22"/>
          <w:szCs w:val="22"/>
        </w:rPr>
      </w:r>
    </w:p>
    <w:p>
      <w:pPr>
        <w:pStyle w:val="Normal"/>
        <w:rPr>
          <w:b/>
          <w:b/>
          <w:bCs/>
          <w:u w:val="single"/>
        </w:rPr>
      </w:pPr>
      <w:r>
        <w:rPr>
          <w:rFonts w:ascii="Arial" w:hAnsi="Arial"/>
          <w:b/>
          <w:bCs/>
          <w:color w:val="000000"/>
          <w:sz w:val="22"/>
          <w:szCs w:val="22"/>
          <w:u w:val="single"/>
        </w:rPr>
        <w:t>News and Updates</w:t>
      </w:r>
    </w:p>
    <w:p>
      <w:pPr>
        <w:pStyle w:val="Normal"/>
        <w:rPr>
          <w:rFonts w:ascii="Arial" w:hAnsi="Arial"/>
          <w:sz w:val="22"/>
          <w:szCs w:val="22"/>
        </w:rPr>
      </w:pPr>
      <w:r>
        <w:rPr>
          <w:rFonts w:ascii="Arial" w:hAnsi="Arial"/>
          <w:color w:val="000000"/>
          <w:sz w:val="22"/>
          <w:szCs w:val="22"/>
        </w:rPr>
        <w:t>Michael and Ed attended the County Commissioners Planning Session and requested $23K from them for the following items:</w:t>
      </w:r>
    </w:p>
    <w:p>
      <w:pPr>
        <w:pStyle w:val="Normal"/>
        <w:numPr>
          <w:ilvl w:val="0"/>
          <w:numId w:val="1"/>
        </w:numPr>
        <w:rPr>
          <w:rFonts w:ascii="Arial" w:hAnsi="Arial"/>
          <w:sz w:val="22"/>
          <w:szCs w:val="22"/>
        </w:rPr>
      </w:pPr>
      <w:r>
        <w:rPr>
          <w:rFonts w:ascii="Arial" w:hAnsi="Arial"/>
          <w:color w:val="000000"/>
          <w:sz w:val="22"/>
          <w:szCs w:val="22"/>
        </w:rPr>
        <w:t>the Foundation’s hardware and software requirements</w:t>
      </w:r>
    </w:p>
    <w:p>
      <w:pPr>
        <w:pStyle w:val="Normal"/>
        <w:numPr>
          <w:ilvl w:val="0"/>
          <w:numId w:val="1"/>
        </w:numPr>
        <w:rPr>
          <w:rFonts w:ascii="Arial" w:hAnsi="Arial"/>
          <w:sz w:val="22"/>
          <w:szCs w:val="22"/>
        </w:rPr>
      </w:pPr>
      <w:r>
        <w:rPr>
          <w:rFonts w:ascii="Arial" w:hAnsi="Arial"/>
          <w:color w:val="000000"/>
          <w:sz w:val="22"/>
          <w:szCs w:val="22"/>
        </w:rPr>
        <w:t>purchase of the Foundant specialized software for foundations</w:t>
      </w:r>
    </w:p>
    <w:p>
      <w:pPr>
        <w:pStyle w:val="Normal"/>
        <w:numPr>
          <w:ilvl w:val="0"/>
          <w:numId w:val="1"/>
        </w:numPr>
        <w:rPr>
          <w:rFonts w:ascii="Arial" w:hAnsi="Arial"/>
          <w:sz w:val="22"/>
          <w:szCs w:val="22"/>
        </w:rPr>
      </w:pPr>
      <w:r>
        <w:rPr>
          <w:rFonts w:ascii="Arial" w:hAnsi="Arial"/>
          <w:color w:val="000000"/>
          <w:sz w:val="22"/>
          <w:szCs w:val="22"/>
        </w:rPr>
        <w:t xml:space="preserve">oversight/funding for some of the Envision projects (like the Community Checkup survey printing of business cards).  </w:t>
      </w:r>
    </w:p>
    <w:p>
      <w:pPr>
        <w:pStyle w:val="Normal"/>
        <w:rPr>
          <w:rFonts w:ascii="Arial" w:hAnsi="Arial"/>
          <w:sz w:val="22"/>
          <w:szCs w:val="22"/>
        </w:rPr>
      </w:pPr>
      <w:r>
        <w:rPr>
          <w:rFonts w:ascii="Arial" w:hAnsi="Arial"/>
          <w:color w:val="000000"/>
          <w:sz w:val="22"/>
          <w:szCs w:val="22"/>
        </w:rPr>
        <w:t>Should be notified if any or all of the requested expenses are funded in late November.</w:t>
      </w:r>
    </w:p>
    <w:p>
      <w:pPr>
        <w:pStyle w:val="Normal"/>
        <w:rPr>
          <w:color w:val="000000"/>
        </w:rPr>
      </w:pPr>
      <w:r>
        <w:rPr>
          <w:color w:val="000000"/>
        </w:rPr>
      </w:r>
    </w:p>
    <w:p>
      <w:pPr>
        <w:pStyle w:val="Normal"/>
        <w:rPr>
          <w:rFonts w:ascii="Arial" w:hAnsi="Arial"/>
          <w:sz w:val="22"/>
          <w:szCs w:val="22"/>
        </w:rPr>
      </w:pPr>
      <w:r>
        <w:rPr>
          <w:rFonts w:ascii="Arial" w:hAnsi="Arial"/>
          <w:color w:val="000000"/>
          <w:sz w:val="22"/>
          <w:szCs w:val="22"/>
        </w:rPr>
        <w:t>Michael has had several conversations with Katie Welter, owner of The Watershed with her husband, Rick Bieterman.  Katie is a practicing attorney and said she has now referred clients to CCCF with estate plan recommendations.  Michael suggested that CCCF needs to join Watershed b/c it is prime meeting space, fully supplied, and CCCF can use it for training, education, meet and greets, etc.  Membership is $1,000 annually for unlimited use and with coffee and tea provided.  He proposed that CCCF pay $500 and he will fund the remaining $500 so he can use the space for meetings.  Vote taken and approved unanimously; Michael will take care of the membership immediately.</w:t>
      </w:r>
    </w:p>
    <w:p>
      <w:pPr>
        <w:pStyle w:val="Normal"/>
        <w:rPr>
          <w:color w:val="000000"/>
        </w:rPr>
      </w:pPr>
      <w:r>
        <w:rPr>
          <w:color w:val="000000"/>
        </w:rPr>
      </w:r>
    </w:p>
    <w:p>
      <w:pPr>
        <w:pStyle w:val="Normal"/>
        <w:rPr>
          <w:rFonts w:ascii="Arial" w:hAnsi="Arial"/>
          <w:sz w:val="22"/>
          <w:szCs w:val="22"/>
        </w:rPr>
      </w:pPr>
      <w:r>
        <w:rPr>
          <w:rFonts w:ascii="Arial" w:hAnsi="Arial"/>
          <w:color w:val="000000"/>
          <w:sz w:val="22"/>
          <w:szCs w:val="22"/>
        </w:rPr>
        <w:t xml:space="preserve">Leslie Cook-Knerr, Exec Director of the Lake County Community Foundation (Leadville is major city), wants to partner with CCCF for a number of reasons that benefit both organizations.  More information to come.  </w:t>
      </w:r>
    </w:p>
    <w:p>
      <w:pPr>
        <w:pStyle w:val="Normal"/>
        <w:rPr>
          <w:color w:val="000000"/>
        </w:rPr>
      </w:pPr>
      <w:r>
        <w:rPr>
          <w:color w:val="000000"/>
        </w:rPr>
      </w:r>
    </w:p>
    <w:p>
      <w:pPr>
        <w:pStyle w:val="Normal"/>
        <w:rPr>
          <w:rFonts w:ascii="Arial" w:hAnsi="Arial"/>
          <w:sz w:val="22"/>
          <w:szCs w:val="22"/>
        </w:rPr>
      </w:pPr>
      <w:r>
        <w:rPr>
          <w:rFonts w:ascii="Arial" w:hAnsi="Arial"/>
          <w:color w:val="000000"/>
          <w:sz w:val="22"/>
          <w:szCs w:val="22"/>
        </w:rPr>
        <w:t xml:space="preserve">Syd submitted a Letter of Intent to Climax for $12K to cover costs of putting together CCCF’s educational programs.  Also, Climax has an employee matching program and there are BV residents who work at Climax.  Climax has said it will give $18K </w:t>
      </w:r>
      <w:r>
        <w:rPr>
          <w:rFonts w:ascii="Arial" w:hAnsi="Arial"/>
          <w:b/>
          <w:bCs/>
          <w:color w:val="FF0000"/>
          <w:sz w:val="22"/>
          <w:szCs w:val="22"/>
          <w:highlight w:val="yellow"/>
        </w:rPr>
        <w:t>(correct that Climax committed or was this an example???)</w:t>
      </w:r>
      <w:r>
        <w:rPr>
          <w:rFonts w:ascii="Arial" w:hAnsi="Arial"/>
          <w:color w:val="000000"/>
          <w:sz w:val="22"/>
          <w:szCs w:val="22"/>
        </w:rPr>
        <w:t xml:space="preserve"> but said half the funding is to be granted, but the other half is to stay with the Foundation.   </w:t>
      </w:r>
    </w:p>
    <w:p>
      <w:pPr>
        <w:pStyle w:val="Normal"/>
        <w:rPr>
          <w:color w:val="000000"/>
        </w:rPr>
      </w:pPr>
      <w:r>
        <w:rPr>
          <w:color w:val="000000"/>
        </w:rPr>
      </w:r>
    </w:p>
    <w:p>
      <w:pPr>
        <w:pStyle w:val="Normal"/>
        <w:rPr>
          <w:rFonts w:ascii="Arial" w:hAnsi="Arial"/>
          <w:sz w:val="22"/>
          <w:szCs w:val="22"/>
        </w:rPr>
      </w:pPr>
      <w:r>
        <w:rPr>
          <w:rFonts w:ascii="Arial" w:hAnsi="Arial"/>
          <w:color w:val="000000"/>
          <w:sz w:val="22"/>
          <w:szCs w:val="22"/>
        </w:rPr>
        <w:t xml:space="preserve">Colorado Mountain College is on a push for Chaffee County to become a part of the CMC system (which requires a taxation of residents).  The County chose </w:t>
      </w:r>
      <w:r>
        <w:rPr>
          <w:rFonts w:ascii="Arial" w:hAnsi="Arial"/>
          <w:color w:val="000000"/>
          <w:sz w:val="22"/>
          <w:szCs w:val="22"/>
          <w:u w:val="single"/>
        </w:rPr>
        <w:t>not</w:t>
      </w:r>
      <w:r>
        <w:rPr>
          <w:rFonts w:ascii="Arial" w:hAnsi="Arial"/>
          <w:color w:val="000000"/>
          <w:sz w:val="22"/>
          <w:szCs w:val="22"/>
        </w:rPr>
        <w:t xml:space="preserve"> to be a part of CMC initially (~50 yrs ago).  They have a Leadville campus that is very underutilized. BV residents who attend the BV campus pay a higher tuition b/c Chaffee is not in the tax base.  Joining the CMC system requires a vote of residents b/c of the tax.  BV Schools has already chosen NOT to participate.  In general, the Salida and BV school districts are uncooperative, with some hostility.  Ed said CCCF does have a strategic place with CMC.</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Merle Baranczyk (owner of Mountain Mail and Chaffee County Times) is Ed’s neighbor and Ed was able to have a lengthy discussion about the Foundation.  Merle seems supportive of the Foundation and said he would like to interview Michael and Ed for a story in the papers.</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At this point, Michael began the work session regarding the strategic plan.  The Foundation must clearly define its Vision and Values, and make decisions about the kinds of programs it will fund.  One of the tasks will be for us to find out where the gaps in support are in this community.  Some of the local nonprofits are successful, many are struggling and hanging on by a thread.  </w:t>
      </w:r>
    </w:p>
    <w:p>
      <w:pPr>
        <w:pStyle w:val="Normal"/>
        <w:rPr>
          <w:rFonts w:ascii="Arial" w:hAnsi="Arial"/>
          <w:color w:val="000000"/>
          <w:sz w:val="22"/>
          <w:szCs w:val="22"/>
        </w:rPr>
      </w:pPr>
      <w:r>
        <w:rPr>
          <w:rFonts w:ascii="Arial" w:hAnsi="Arial"/>
          <w:color w:val="000000"/>
          <w:sz w:val="22"/>
          <w:szCs w:val="22"/>
        </w:rPr>
      </w:r>
    </w:p>
    <w:p>
      <w:pPr>
        <w:pStyle w:val="Normal"/>
        <w:widowControl w:val="false"/>
        <w:rPr/>
      </w:pPr>
      <w:r>
        <w:rPr>
          <w:rFonts w:ascii="Arial" w:hAnsi="Arial"/>
          <w:color w:val="000000"/>
          <w:sz w:val="22"/>
          <w:szCs w:val="22"/>
        </w:rPr>
        <w:t xml:space="preserve">Michael reminded everyone that a Foundation doesn’t </w:t>
      </w:r>
      <w:r>
        <w:rPr>
          <w:rFonts w:ascii="Arial" w:hAnsi="Arial"/>
          <w:color w:val="000000"/>
          <w:sz w:val="22"/>
          <w:szCs w:val="22"/>
          <w:u w:val="single"/>
        </w:rPr>
        <w:t>compete</w:t>
      </w:r>
      <w:r>
        <w:rPr>
          <w:rFonts w:ascii="Arial" w:hAnsi="Arial"/>
          <w:color w:val="000000"/>
          <w:sz w:val="22"/>
          <w:szCs w:val="22"/>
        </w:rPr>
        <w:t xml:space="preserve"> with the local nonprofits.  It supports them, connects them, and helps stabilize all the nonprofits in the area.  As an example, he said in the Springs, the Foundation organized an annual day of collaboration, where representatives of many of the nonprofits came together to share experiences and expertise.  It was a popular and well attended event.</w:t>
      </w:r>
    </w:p>
    <w:p>
      <w:pPr>
        <w:pStyle w:val="Normal"/>
        <w:rPr>
          <w:rFonts w:ascii="Arial" w:hAnsi="Arial"/>
          <w:bCs/>
          <w:color w:val="000000"/>
          <w:sz w:val="22"/>
          <w:szCs w:val="22"/>
        </w:rPr>
      </w:pPr>
      <w:r>
        <w:rPr>
          <w:rFonts w:ascii="Arial" w:hAnsi="Arial"/>
          <w:bCs/>
          <w:color w:val="000000"/>
          <w:sz w:val="22"/>
          <w:szCs w:val="22"/>
        </w:rPr>
      </w:r>
    </w:p>
    <w:p>
      <w:pPr>
        <w:pStyle w:val="Normal"/>
        <w:rPr/>
      </w:pPr>
      <w:r>
        <w:rPr>
          <w:rFonts w:ascii="Arial" w:hAnsi="Arial"/>
          <w:b/>
          <w:bCs/>
          <w:color w:val="000000"/>
          <w:sz w:val="22"/>
          <w:szCs w:val="22"/>
          <w:u w:val="single"/>
        </w:rPr>
        <w:t>New Business (after strategy planning)</w:t>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Michael described Data Driven Planning; in the future, tracking the data on donors will tell us where the money is coming from, i.e. type of donations (estates, etc.), retirees, professional employees, long-term residents or new to the area, second home owners, etc.  He showed a sample chart as a visual.</w:t>
      </w:r>
    </w:p>
    <w:p>
      <w:pPr>
        <w:pStyle w:val="Normal"/>
        <w:rPr>
          <w:rFonts w:ascii="Arial" w:hAnsi="Arial"/>
        </w:rPr>
      </w:pPr>
      <w:r>
        <w:rPr>
          <w:rFonts w:ascii="Arial" w:hAnsi="Arial"/>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The Board needs to determine the fee to charge for Donor Advised Funds.  Michael suggested 2%, with a smaller percentage for larger dollar amounts (size of asset for fee reduction to be determined).  Question if 2% was high.  Michael said it’s actually lower than the average.</w:t>
      </w:r>
    </w:p>
    <w:p>
      <w:pPr>
        <w:pStyle w:val="Normal"/>
        <w:tabs>
          <w:tab w:val="left" w:pos="900" w:leader="none"/>
        </w:tabs>
        <w:rPr/>
      </w:pPr>
      <w:r>
        <w:rPr>
          <w:rFonts w:ascii="Arial" w:hAnsi="Arial"/>
          <w:color w:val="000000"/>
          <w:sz w:val="22"/>
          <w:szCs w:val="22"/>
          <w:u w:val="single"/>
        </w:rPr>
        <w:t>Action</w:t>
      </w:r>
      <w:r>
        <w:rPr>
          <w:rFonts w:ascii="Arial" w:hAnsi="Arial"/>
          <w:color w:val="000000"/>
          <w:sz w:val="22"/>
          <w:szCs w:val="22"/>
        </w:rPr>
        <w:t xml:space="preserve">:  Agreement that 2% fee basis on DAFs is reasonable.  </w:t>
      </w:r>
    </w:p>
    <w:p>
      <w:pPr>
        <w:pStyle w:val="Normal"/>
        <w:tabs>
          <w:tab w:val="left" w:pos="900" w:leader="none"/>
        </w:tabs>
        <w:rPr>
          <w:rFonts w:ascii="Arial" w:hAnsi="Arial"/>
          <w:color w:val="000000"/>
          <w:sz w:val="16"/>
          <w:szCs w:val="16"/>
          <w:u w:val="single"/>
        </w:rPr>
      </w:pPr>
      <w:r>
        <w:rPr>
          <w:rFonts w:ascii="Arial" w:hAnsi="Arial"/>
          <w:color w:val="000000"/>
          <w:sz w:val="16"/>
          <w:szCs w:val="16"/>
          <w:u w:val="single"/>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xml:space="preserve">:  Syd attended a recent Women Who Care meeting.  Members of that group commit to donating $100 each quarter.  At the quarterly meeting, primarily a social gathering, three nonprofits (names drawn randomly from representatives in attendance) get to make their pitch, then women’s group members vote on which group gets the funds for that meeting.  At that meeting, Syd said League of Women Voters, BV Strong, and Planned Parenthood presented.  Planned Parenthood was voted to receive the funds because their program was free STD testing.  </w:t>
      </w:r>
    </w:p>
    <w:p>
      <w:pPr>
        <w:pStyle w:val="Normal"/>
        <w:tabs>
          <w:tab w:val="left" w:pos="900" w:leader="none"/>
        </w:tabs>
        <w:rPr>
          <w:rFonts w:ascii="Arial" w:hAnsi="Arial"/>
          <w:color w:val="000000"/>
        </w:rPr>
      </w:pPr>
      <w:r>
        <w:rPr>
          <w:rFonts w:ascii="Arial" w:hAnsi="Arial"/>
          <w:color w:val="000000"/>
        </w:rPr>
      </w:r>
    </w:p>
    <w:p>
      <w:pPr>
        <w:pStyle w:val="Normal"/>
        <w:tabs>
          <w:tab w:val="left" w:pos="900" w:leader="none"/>
        </w:tabs>
        <w:rPr/>
      </w:pPr>
      <w:r>
        <w:rPr>
          <w:rFonts w:ascii="Arial" w:hAnsi="Arial"/>
          <w:color w:val="000000"/>
          <w:sz w:val="22"/>
          <w:szCs w:val="22"/>
        </w:rPr>
        <w:t>It was agreed among the Board members that this was not a suitable presentation for CCCF; it would be viewed as competition by the other nonprofits.  However, it was suggested that putting together a list of clubs  in Chaffee County may give us another arena of people to talk to.</w:t>
      </w:r>
    </w:p>
    <w:p>
      <w:pPr>
        <w:pStyle w:val="Normal"/>
        <w:tabs>
          <w:tab w:val="left" w:pos="900" w:leader="none"/>
        </w:tabs>
        <w:rPr>
          <w:rFonts w:ascii="Arial" w:hAnsi="Arial"/>
          <w:color w:val="000000"/>
        </w:rPr>
      </w:pPr>
      <w:r>
        <w:rPr>
          <w:rFonts w:ascii="Arial" w:hAnsi="Arial"/>
          <w:color w:val="000000"/>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Michael will take the notes from today’s strategy session and draft the “Whats” for CCCF.  Two additional documents need to be drafted: a Fundraising Plan and our Marketing &amp; Communications Plan.  Jordan said she needs help with the social media plan.  Kim Halpern was suggested to work with Syd on the  Fundraising Plan.</w:t>
      </w:r>
    </w:p>
    <w:p>
      <w:pPr>
        <w:pStyle w:val="Normal"/>
        <w:tabs>
          <w:tab w:val="left" w:pos="900" w:leader="none"/>
        </w:tabs>
        <w:rPr>
          <w:rFonts w:ascii="Arial" w:hAnsi="Arial"/>
          <w:color w:val="000000"/>
        </w:rPr>
      </w:pPr>
      <w:r>
        <w:rPr>
          <w:rFonts w:ascii="Arial" w:hAnsi="Arial"/>
          <w:color w:val="000000"/>
        </w:rPr>
      </w:r>
    </w:p>
    <w:p>
      <w:pPr>
        <w:pStyle w:val="Normal"/>
        <w:tabs>
          <w:tab w:val="left" w:pos="900" w:leader="none"/>
        </w:tabs>
        <w:rPr>
          <w:rFonts w:ascii="Arial" w:hAnsi="Arial"/>
          <w:color w:val="000000"/>
          <w:sz w:val="22"/>
          <w:szCs w:val="22"/>
        </w:rPr>
      </w:pPr>
      <w:r>
        <w:rPr>
          <w:rFonts w:ascii="Arial" w:hAnsi="Arial"/>
          <w:color w:val="000000"/>
          <w:sz w:val="22"/>
          <w:szCs w:val="22"/>
        </w:rPr>
        <w:t xml:space="preserve">In addition, Michael is working on the Operating Budget for the remainder of 2018 and all of 2019. </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u w:val="double"/>
        </w:rPr>
        <w:t>Action Items</w:t>
      </w:r>
    </w:p>
    <w:p>
      <w:pPr>
        <w:pStyle w:val="Normal"/>
        <w:rPr/>
      </w:pPr>
      <w:r>
        <w:rPr>
          <w:rFonts w:ascii="Arial" w:hAnsi="Arial"/>
          <w:color w:val="000000"/>
          <w:sz w:val="22"/>
          <w:szCs w:val="22"/>
        </w:rPr>
        <w:t>1)  Agreement to be signed by Advisory Team for term through 2019</w:t>
      </w:r>
    </w:p>
    <w:p>
      <w:pPr>
        <w:pStyle w:val="Normal"/>
        <w:rPr/>
      </w:pPr>
      <w:r>
        <w:rPr>
          <w:rFonts w:ascii="Arial" w:hAnsi="Arial"/>
          <w:color w:val="000000"/>
          <w:sz w:val="22"/>
          <w:szCs w:val="22"/>
        </w:rPr>
        <w:t xml:space="preserve">2)  Proposals written for </w:t>
      </w:r>
      <w:r>
        <w:rPr>
          <w:rFonts w:ascii="Arial" w:hAnsi="Arial"/>
          <w:strike/>
          <w:color w:val="000000"/>
          <w:sz w:val="22"/>
          <w:szCs w:val="22"/>
        </w:rPr>
        <w:t xml:space="preserve">Chaffee County, </w:t>
      </w:r>
      <w:r>
        <w:rPr>
          <w:rFonts w:ascii="Arial" w:hAnsi="Arial"/>
          <w:color w:val="000000"/>
          <w:sz w:val="22"/>
          <w:szCs w:val="22"/>
        </w:rPr>
        <w:t xml:space="preserve">BV, Salida and Poncha  </w:t>
      </w:r>
      <w:r>
        <w:rPr>
          <w:rFonts w:ascii="Arial" w:hAnsi="Arial"/>
          <w:b/>
          <w:bCs/>
          <w:color w:val="000000"/>
          <w:sz w:val="22"/>
          <w:szCs w:val="22"/>
        </w:rPr>
        <w:t>(Michael / Ed)</w:t>
      </w:r>
    </w:p>
    <w:p>
      <w:pPr>
        <w:pStyle w:val="Normal"/>
        <w:rPr/>
      </w:pPr>
      <w:r>
        <w:rPr>
          <w:rFonts w:ascii="Arial" w:hAnsi="Arial"/>
          <w:color w:val="000000"/>
          <w:sz w:val="22"/>
          <w:szCs w:val="22"/>
        </w:rPr>
        <w:t xml:space="preserve">3)  Info/verbiage to Gary Buchanan for PSAs re: public meetings - </w:t>
      </w:r>
      <w:r>
        <w:rPr>
          <w:rFonts w:ascii="Arial" w:hAnsi="Arial"/>
          <w:b/>
          <w:bCs/>
          <w:color w:val="000000"/>
          <w:sz w:val="22"/>
          <w:szCs w:val="22"/>
        </w:rPr>
        <w:t>(Lisa)</w:t>
      </w:r>
    </w:p>
    <w:p>
      <w:pPr>
        <w:pStyle w:val="Normal"/>
        <w:rPr/>
      </w:pPr>
      <w:r>
        <w:rPr>
          <w:rFonts w:ascii="Arial" w:hAnsi="Arial"/>
          <w:color w:val="000000"/>
          <w:sz w:val="22"/>
          <w:szCs w:val="22"/>
        </w:rPr>
        <w:t xml:space="preserve">4)  Determine the specific initiatives CCCF wants to support in the short- and long-term – </w:t>
      </w:r>
      <w:r>
        <w:rPr>
          <w:rFonts w:ascii="Arial" w:hAnsi="Arial"/>
          <w:b/>
          <w:bCs/>
          <w:color w:val="000000"/>
          <w:sz w:val="22"/>
          <w:szCs w:val="22"/>
        </w:rPr>
        <w:t>Strategic Plan</w:t>
      </w:r>
    </w:p>
    <w:p>
      <w:pPr>
        <w:pStyle w:val="Normal"/>
        <w:rPr>
          <w:strike/>
        </w:rPr>
      </w:pPr>
      <w:r>
        <w:rPr>
          <w:rFonts w:ascii="Arial" w:hAnsi="Arial"/>
          <w:strike/>
          <w:color w:val="000000"/>
          <w:sz w:val="22"/>
          <w:szCs w:val="22"/>
        </w:rPr>
        <w:t xml:space="preserve">5)  Community Checkup survey business cards (2,000) printed with CCCF logo on back - </w:t>
      </w:r>
      <w:r>
        <w:rPr>
          <w:rFonts w:ascii="Arial" w:hAnsi="Arial"/>
          <w:b/>
          <w:bCs/>
          <w:strike/>
          <w:color w:val="000000"/>
          <w:sz w:val="22"/>
          <w:szCs w:val="22"/>
        </w:rPr>
        <w:t>Michael</w:t>
      </w:r>
    </w:p>
    <w:p>
      <w:pPr>
        <w:pStyle w:val="Normal"/>
        <w:rPr/>
      </w:pPr>
      <w:r>
        <w:rPr>
          <w:rFonts w:ascii="Arial" w:hAnsi="Arial"/>
          <w:color w:val="000000"/>
          <w:sz w:val="22"/>
          <w:szCs w:val="22"/>
        </w:rPr>
        <w:t xml:space="preserve">6)  Method for recording In-Kind donations, like if printing is donated. - </w:t>
      </w:r>
      <w:r>
        <w:rPr>
          <w:rFonts w:ascii="Arial" w:hAnsi="Arial"/>
          <w:b/>
          <w:bCs/>
          <w:color w:val="000000"/>
          <w:sz w:val="22"/>
          <w:szCs w:val="22"/>
        </w:rPr>
        <w:t>Michael</w:t>
      </w:r>
    </w:p>
    <w:p>
      <w:pPr>
        <w:pStyle w:val="Normal"/>
        <w:rPr/>
      </w:pPr>
      <w:r>
        <w:rPr>
          <w:rFonts w:ascii="Arial" w:hAnsi="Arial"/>
          <w:color w:val="000000"/>
          <w:sz w:val="22"/>
          <w:szCs w:val="22"/>
        </w:rPr>
        <w:t xml:space="preserve">7)  Roundtable discussion with 10-15 top stakeholders/leaders/nonprofits about their needs and concerns - </w:t>
      </w:r>
      <w:r>
        <w:rPr>
          <w:rFonts w:ascii="Arial" w:hAnsi="Arial"/>
          <w:b/>
          <w:bCs/>
          <w:color w:val="000000"/>
          <w:sz w:val="22"/>
          <w:szCs w:val="22"/>
        </w:rPr>
        <w:t>(?? and when?)</w:t>
      </w:r>
    </w:p>
    <w:p>
      <w:pPr>
        <w:pStyle w:val="Normal"/>
        <w:rPr/>
      </w:pPr>
      <w:r>
        <w:rPr>
          <w:rFonts w:ascii="Arial" w:hAnsi="Arial"/>
          <w:color w:val="000000"/>
          <w:sz w:val="22"/>
          <w:szCs w:val="22"/>
        </w:rPr>
        <w:t xml:space="preserve">8)  Discuss proprietary website platform with MDiLillo – </w:t>
      </w:r>
      <w:r>
        <w:rPr>
          <w:rFonts w:ascii="Arial" w:hAnsi="Arial"/>
          <w:b/>
          <w:bCs/>
          <w:color w:val="000000"/>
          <w:sz w:val="22"/>
          <w:szCs w:val="22"/>
        </w:rPr>
        <w:t>(Ed)</w:t>
      </w:r>
    </w:p>
    <w:p>
      <w:pPr>
        <w:pStyle w:val="Normal"/>
        <w:rPr/>
      </w:pPr>
      <w:r>
        <w:rPr>
          <w:rFonts w:ascii="Arial" w:hAnsi="Arial"/>
          <w:color w:val="000000"/>
          <w:sz w:val="22"/>
          <w:szCs w:val="22"/>
        </w:rPr>
        <w:t>9)  Identify non-supporters and determine what their concerns are via sit-down conversations with them.</w:t>
      </w:r>
    </w:p>
    <w:p>
      <w:pPr>
        <w:pStyle w:val="Normal"/>
        <w:rPr/>
      </w:pPr>
      <w:r>
        <w:rPr>
          <w:rFonts w:ascii="Arial" w:hAnsi="Arial"/>
          <w:color w:val="000000"/>
          <w:sz w:val="22"/>
          <w:szCs w:val="22"/>
        </w:rPr>
        <w:t xml:space="preserve">10)  Michael to do presentation for Humanists </w:t>
      </w:r>
      <w:r>
        <w:rPr>
          <w:rFonts w:ascii="Arial" w:hAnsi="Arial"/>
          <w:b/>
          <w:bCs/>
          <w:color w:val="000000"/>
          <w:sz w:val="22"/>
          <w:szCs w:val="22"/>
        </w:rPr>
        <w:t>(Gordon to coordinate)</w:t>
      </w:r>
      <w:r>
        <w:rPr>
          <w:rFonts w:ascii="Arial" w:hAnsi="Arial"/>
          <w:color w:val="000000"/>
          <w:sz w:val="22"/>
          <w:szCs w:val="22"/>
        </w:rPr>
        <w:t xml:space="preserve">; What about LWV – </w:t>
      </w:r>
      <w:r>
        <w:rPr>
          <w:rFonts w:ascii="Arial" w:hAnsi="Arial"/>
          <w:b/>
          <w:bCs/>
          <w:color w:val="000000"/>
          <w:sz w:val="22"/>
          <w:szCs w:val="22"/>
        </w:rPr>
        <w:t>Michael?</w:t>
      </w:r>
    </w:p>
    <w:p>
      <w:pPr>
        <w:pStyle w:val="Normal"/>
        <w:rPr/>
      </w:pPr>
      <w:r>
        <w:rPr>
          <w:rFonts w:ascii="Arial" w:hAnsi="Arial"/>
          <w:color w:val="000000"/>
          <w:sz w:val="22"/>
          <w:szCs w:val="22"/>
        </w:rPr>
        <w:t xml:space="preserve">11)  Syd, Michael, Ed, Rick define talking points and funding requests  </w:t>
      </w:r>
      <w:r>
        <w:rPr>
          <w:rFonts w:ascii="Arial" w:hAnsi="Arial"/>
          <w:b/>
          <w:bCs/>
          <w:color w:val="000000"/>
          <w:sz w:val="22"/>
          <w:szCs w:val="22"/>
        </w:rPr>
        <w:t>(Syd)</w:t>
      </w:r>
    </w:p>
    <w:p>
      <w:pPr>
        <w:pStyle w:val="Normal"/>
        <w:rPr/>
      </w:pPr>
      <w:r>
        <w:rPr>
          <w:rFonts w:ascii="Arial" w:hAnsi="Arial"/>
          <w:color w:val="000000"/>
          <w:sz w:val="22"/>
          <w:szCs w:val="22"/>
        </w:rPr>
        <w:t xml:space="preserve">12)  Cindy to provide Syd list of everyone Envision is contacting for funding.  </w:t>
      </w:r>
      <w:r>
        <w:rPr>
          <w:rFonts w:ascii="Arial" w:hAnsi="Arial"/>
          <w:b/>
          <w:bCs/>
          <w:color w:val="000000"/>
          <w:sz w:val="22"/>
          <w:szCs w:val="22"/>
        </w:rPr>
        <w:t>(Cindy – done?)</w:t>
      </w:r>
    </w:p>
    <w:p>
      <w:pPr>
        <w:pStyle w:val="Normal"/>
        <w:rPr>
          <w:strike/>
        </w:rPr>
      </w:pPr>
      <w:r>
        <w:rPr>
          <w:rFonts w:ascii="Arial" w:hAnsi="Arial"/>
          <w:strike/>
          <w:color w:val="000000"/>
          <w:sz w:val="22"/>
          <w:szCs w:val="22"/>
        </w:rPr>
        <w:t>12)  Terms for Advisory Board members – need to discuss/determine</w:t>
      </w:r>
    </w:p>
    <w:p>
      <w:pPr>
        <w:pStyle w:val="Normal"/>
        <w:rPr/>
      </w:pPr>
      <w:r>
        <w:rPr>
          <w:rFonts w:ascii="Arial" w:hAnsi="Arial"/>
          <w:color w:val="000000"/>
          <w:sz w:val="22"/>
          <w:szCs w:val="22"/>
        </w:rPr>
        <w:t xml:space="preserve">13)  Nominating Committee </w:t>
      </w:r>
      <w:r>
        <w:rPr>
          <w:rFonts w:ascii="Arial" w:hAnsi="Arial"/>
          <w:b/>
          <w:bCs/>
          <w:color w:val="000000"/>
          <w:sz w:val="22"/>
          <w:szCs w:val="22"/>
        </w:rPr>
        <w:t>(Ed)</w:t>
      </w:r>
    </w:p>
    <w:p>
      <w:pPr>
        <w:pStyle w:val="Normal"/>
        <w:rPr/>
      </w:pPr>
      <w:r>
        <w:rPr>
          <w:rFonts w:ascii="Arial" w:hAnsi="Arial"/>
          <w:color w:val="000000"/>
          <w:sz w:val="22"/>
          <w:szCs w:val="22"/>
        </w:rPr>
        <w:t>14)  Purchase and implementation of Foundant software</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u w:val="single"/>
        </w:rPr>
        <w:t>Ongoing</w:t>
      </w:r>
    </w:p>
    <w:p>
      <w:pPr>
        <w:pStyle w:val="Normal"/>
        <w:rPr/>
      </w:pPr>
      <w:r>
        <w:rPr>
          <w:rFonts w:ascii="Arial" w:hAnsi="Arial"/>
          <w:color w:val="000000"/>
          <w:sz w:val="22"/>
          <w:szCs w:val="22"/>
        </w:rPr>
        <w:t>Fiscal Policy</w:t>
      </w:r>
    </w:p>
    <w:p>
      <w:pPr>
        <w:pStyle w:val="Normal"/>
        <w:rPr/>
      </w:pPr>
      <w:r>
        <w:rPr>
          <w:rFonts w:ascii="Arial" w:hAnsi="Arial"/>
          <w:color w:val="000000"/>
          <w:sz w:val="22"/>
          <w:szCs w:val="22"/>
        </w:rPr>
        <w:t>Which Board members to end terms at end of 2018 – can be re-elected?</w:t>
      </w:r>
    </w:p>
    <w:p>
      <w:pPr>
        <w:pStyle w:val="Normal"/>
        <w:spacing w:before="57" w:after="57"/>
        <w:rPr/>
      </w:pPr>
      <w:r>
        <w:rPr>
          <w:rFonts w:ascii="Arial" w:hAnsi="Arial"/>
          <w:b/>
          <w:bCs/>
          <w:color w:val="000000"/>
          <w:sz w:val="22"/>
          <w:szCs w:val="22"/>
        </w:rPr>
        <w:t>Next meeting is Mon. Oct. 22</w:t>
      </w:r>
      <w:r>
        <w:rPr>
          <w:rFonts w:ascii="Arial" w:hAnsi="Arial"/>
          <w:b/>
          <w:bCs/>
          <w:color w:val="000000"/>
          <w:sz w:val="22"/>
          <w:szCs w:val="22"/>
          <w:vertAlign w:val="superscript"/>
        </w:rPr>
        <w:t>nd</w:t>
      </w:r>
      <w:r>
        <w:rPr>
          <w:rFonts w:ascii="Arial" w:hAnsi="Arial"/>
          <w:b/>
          <w:bCs/>
          <w:color w:val="000000"/>
          <w:sz w:val="22"/>
          <w:szCs w:val="22"/>
        </w:rPr>
        <w:t xml:space="preserve"> at 3 PM.  Location:  [waiting on weather . . . maybe Rick’s]</w:t>
      </w:r>
    </w:p>
    <w:p>
      <w:pPr>
        <w:pStyle w:val="Normal"/>
        <w:spacing w:before="114" w:after="114"/>
        <w:rPr/>
      </w:pPr>
      <w:bookmarkStart w:id="0" w:name="_GoBack"/>
      <w:bookmarkEnd w:id="0"/>
      <w:r>
        <w:rPr>
          <w:rFonts w:ascii="Arial" w:hAnsi="Arial"/>
          <w:color w:val="000000"/>
          <w:sz w:val="18"/>
          <w:szCs w:val="18"/>
        </w:rPr>
        <w:t>Submitted by Wendy Hall  10/12/2018.  Reviewed by _______________________________</w:t>
      </w:r>
    </w:p>
    <w:sectPr>
      <w:footerReference w:type="default" r:id="rId2"/>
      <w:footerReference w:type="first" r:id="rId3"/>
      <w:type w:val="nextPage"/>
      <w:pgSz w:w="12240" w:h="15840"/>
      <w:pgMar w:left="936" w:right="720" w:header="0" w:top="864" w:footer="432" w:bottom="864"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rFonts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rFonts w:cs="Wingdings"/>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Wingdings"/>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Wingdings"/>
    </w:rPr>
  </w:style>
  <w:style w:type="character" w:styleId="ListLabel38" w:customStyle="1">
    <w:name w:val="ListLabel 38"/>
    <w:qFormat/>
    <w:rPr>
      <w:rFonts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sz w:val="22"/>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Wingdings"/>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InternetLink" w:customStyle="1">
    <w:name w:val="Internet Link"/>
    <w:rPr>
      <w:color w:val="000080"/>
      <w:u w:val="single"/>
      <w:lang w:val="uz-Cyrl-UZ" w:eastAsia="uz-Cyrl-UZ" w:bidi="uz-Cyrl-UZ"/>
    </w:rPr>
  </w:style>
  <w:style w:type="character" w:styleId="BalloonTextChar" w:customStyle="1">
    <w:name w:val="Balloon Text Char"/>
    <w:basedOn w:val="DefaultParagraphFont"/>
    <w:link w:val="BalloonText"/>
    <w:uiPriority w:val="99"/>
    <w:semiHidden/>
    <w:qFormat/>
    <w:rsid w:val="00c23666"/>
    <w:rPr>
      <w:rFonts w:ascii="Segoe UI" w:hAnsi="Segoe UI" w:cs="Mangal"/>
      <w:color w:val="00000A"/>
      <w:sz w:val="18"/>
      <w:szCs w:val="16"/>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rPr>
  </w:style>
  <w:style w:type="character" w:styleId="ListLabel83" w:customStyle="1">
    <w:name w:val="ListLabel 83"/>
    <w:qFormat/>
    <w:rPr>
      <w:rFonts w:cs="Wingdings"/>
    </w:rPr>
  </w:style>
  <w:style w:type="character" w:styleId="ListLabel84" w:customStyle="1">
    <w:name w:val="ListLabel 84"/>
    <w:qFormat/>
    <w:rPr>
      <w:rFonts w:cs="Wingdings"/>
    </w:rPr>
  </w:style>
  <w:style w:type="character" w:styleId="ListLabel85" w:customStyle="1">
    <w:name w:val="ListLabel 85"/>
    <w:qFormat/>
    <w:rPr>
      <w:rFonts w:cs="Wingdings"/>
    </w:rPr>
  </w:style>
  <w:style w:type="character" w:styleId="ListLabel86" w:customStyle="1">
    <w:name w:val="ListLabel 86"/>
    <w:qFormat/>
    <w:rPr>
      <w:rFonts w:cs="Wingdings"/>
    </w:rPr>
  </w:style>
  <w:style w:type="character" w:styleId="ListLabel87" w:customStyle="1">
    <w:name w:val="ListLabel 87"/>
    <w:qFormat/>
    <w:rPr>
      <w:rFonts w:cs="Wingdings"/>
    </w:rPr>
  </w:style>
  <w:style w:type="character" w:styleId="ListLabel88" w:customStyle="1">
    <w:name w:val="ListLabel 88"/>
    <w:qFormat/>
    <w:rPr>
      <w:rFonts w:cs="Wingdings"/>
    </w:rPr>
  </w:style>
  <w:style w:type="character" w:styleId="ListLabel89" w:customStyle="1">
    <w:name w:val="ListLabel 89"/>
    <w:qFormat/>
    <w:rPr>
      <w:rFonts w:cs="Wingdings"/>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cs="Symbol"/>
    </w:rPr>
  </w:style>
  <w:style w:type="character" w:styleId="ListLabel102" w:customStyle="1">
    <w:name w:val="ListLabel 102"/>
    <w:qFormat/>
    <w:rPr>
      <w:rFonts w:cs="Symbol"/>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ascii="Arial" w:hAnsi="Arial" w:cs="Symbol"/>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cs="Symbol"/>
    </w:rPr>
  </w:style>
  <w:style w:type="character" w:styleId="ListLabel117" w:customStyle="1">
    <w:name w:val="ListLabel 117"/>
    <w:qFormat/>
    <w:rPr>
      <w:rFonts w:cs="Symbol"/>
    </w:rPr>
  </w:style>
  <w:style w:type="character" w:styleId="ListLabel118" w:customStyle="1">
    <w:name w:val="ListLabel 118"/>
    <w:qFormat/>
    <w:rPr>
      <w:rFonts w:ascii="Arial" w:hAnsi="Arial"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ascii="Arial" w:hAnsi="Arial" w:cs="Symbol"/>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ascii="Arial" w:hAnsi="Arial" w:cs="Symbol"/>
    </w:rPr>
  </w:style>
  <w:style w:type="character" w:styleId="ListLabel137" w:customStyle="1">
    <w:name w:val="ListLabel 137"/>
    <w:qFormat/>
    <w:rPr>
      <w:rFonts w:cs="Symbol"/>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StrongEmphasis" w:customStyle="1">
    <w:name w:val="Strong Emphasis"/>
    <w:qFormat/>
    <w:rPr>
      <w:b/>
      <w:bCs/>
    </w:rPr>
  </w:style>
  <w:style w:type="character" w:styleId="ListLabel145" w:customStyle="1">
    <w:name w:val="ListLabel 145"/>
    <w:qFormat/>
    <w:rPr>
      <w:rFonts w:ascii="Arial" w:hAnsi="Arial"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ascii="Arial" w:hAnsi="Arial" w:cs="Symbol"/>
    </w:rPr>
  </w:style>
  <w:style w:type="character" w:styleId="ListLabel155" w:customStyle="1">
    <w:name w:val="ListLabel 155"/>
    <w:qFormat/>
    <w:rPr>
      <w:rFonts w:cs="Symbol"/>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ascii="Arial" w:hAnsi="Arial" w:cs="Symbol"/>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ascii="Times New Roman" w:hAnsi="Times New Roman" w:cs="Symbol"/>
      <w:b w:val="false"/>
      <w:sz w:val="24"/>
    </w:rPr>
  </w:style>
  <w:style w:type="character" w:styleId="ListLabel173" w:customStyle="1">
    <w:name w:val="ListLabel 173"/>
    <w:qFormat/>
    <w:rPr>
      <w:rFonts w:cs="Symbol"/>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ascii="Times New Roman" w:hAnsi="Times New Roman" w:cs="Symbol"/>
      <w:sz w:val="24"/>
    </w:rPr>
  </w:style>
  <w:style w:type="character" w:styleId="ListLabel182" w:customStyle="1">
    <w:name w:val="ListLabel 182"/>
    <w:qFormat/>
    <w:rPr>
      <w:rFonts w:cs="Symbol"/>
    </w:rPr>
  </w:style>
  <w:style w:type="character" w:styleId="ListLabel183" w:customStyle="1">
    <w:name w:val="ListLabel 183"/>
    <w:qFormat/>
    <w:rPr>
      <w:rFonts w:cs="Symbol"/>
    </w:rPr>
  </w:style>
  <w:style w:type="character" w:styleId="ListLabel184" w:customStyle="1">
    <w:name w:val="ListLabel 184"/>
    <w:qFormat/>
    <w:rPr>
      <w:rFonts w:cs="Symbol"/>
    </w:rPr>
  </w:style>
  <w:style w:type="character" w:styleId="ListLabel185" w:customStyle="1">
    <w:name w:val="ListLabel 185"/>
    <w:qFormat/>
    <w:rPr>
      <w:rFonts w:cs="Symbol"/>
    </w:rPr>
  </w:style>
  <w:style w:type="character" w:styleId="ListLabel186" w:customStyle="1">
    <w:name w:val="ListLabel 186"/>
    <w:qFormat/>
    <w:rPr>
      <w:rFonts w:cs="Symbol"/>
    </w:rPr>
  </w:style>
  <w:style w:type="character" w:styleId="ListLabel187" w:customStyle="1">
    <w:name w:val="ListLabel 187"/>
    <w:qFormat/>
    <w:rPr>
      <w:rFonts w:cs="Symbol"/>
    </w:rPr>
  </w:style>
  <w:style w:type="character" w:styleId="ListLabel188" w:customStyle="1">
    <w:name w:val="ListLabel 188"/>
    <w:qFormat/>
    <w:rPr>
      <w:rFonts w:cs="Symbol"/>
    </w:rPr>
  </w:style>
  <w:style w:type="character" w:styleId="ListLabel189" w:customStyle="1">
    <w:name w:val="ListLabel 189"/>
    <w:qFormat/>
    <w:rPr>
      <w:rFonts w:cs="Symbol"/>
    </w:rPr>
  </w:style>
  <w:style w:type="character" w:styleId="ListLabel190" w:customStyle="1">
    <w:name w:val="ListLabel 190"/>
    <w:qFormat/>
    <w:rPr>
      <w:rFonts w:ascii="Arial" w:hAnsi="Arial" w:cs="Symbol"/>
    </w:rPr>
  </w:style>
  <w:style w:type="character" w:styleId="ListLabel191" w:customStyle="1">
    <w:name w:val="ListLabel 191"/>
    <w:qFormat/>
    <w:rPr>
      <w:rFonts w:cs="Symbol"/>
    </w:rPr>
  </w:style>
  <w:style w:type="character" w:styleId="ListLabel192" w:customStyle="1">
    <w:name w:val="ListLabel 192"/>
    <w:qFormat/>
    <w:rPr>
      <w:rFonts w:cs="Symbol"/>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Symbol"/>
    </w:rPr>
  </w:style>
  <w:style w:type="character" w:styleId="ListLabel199" w:customStyle="1">
    <w:name w:val="ListLabel 199"/>
    <w:qFormat/>
    <w:rPr>
      <w:rFonts w:ascii="Times New Roman" w:hAnsi="Times New Roman" w:cs="Symbol"/>
      <w:b w:val="false"/>
      <w:sz w:val="24"/>
    </w:rPr>
  </w:style>
  <w:style w:type="character" w:styleId="ListLabel200" w:customStyle="1">
    <w:name w:val="ListLabel 200"/>
    <w:qFormat/>
    <w:rPr>
      <w:rFonts w:cs="Symbol"/>
    </w:rPr>
  </w:style>
  <w:style w:type="character" w:styleId="ListLabel201" w:customStyle="1">
    <w:name w:val="ListLabel 201"/>
    <w:qFormat/>
    <w:rPr>
      <w:rFonts w:cs="Symbol"/>
    </w:rPr>
  </w:style>
  <w:style w:type="character" w:styleId="ListLabel202" w:customStyle="1">
    <w:name w:val="ListLabel 202"/>
    <w:qFormat/>
    <w:rPr>
      <w:rFonts w:cs="Symbol"/>
    </w:rPr>
  </w:style>
  <w:style w:type="character" w:styleId="ListLabel203" w:customStyle="1">
    <w:name w:val="ListLabel 203"/>
    <w:qFormat/>
    <w:rPr>
      <w:rFonts w:cs="Symbol"/>
    </w:rPr>
  </w:style>
  <w:style w:type="character" w:styleId="ListLabel204" w:customStyle="1">
    <w:name w:val="ListLabel 204"/>
    <w:qFormat/>
    <w:rPr>
      <w:rFonts w:cs="Symbol"/>
    </w:rPr>
  </w:style>
  <w:style w:type="character" w:styleId="ListLabel205" w:customStyle="1">
    <w:name w:val="ListLabel 205"/>
    <w:qFormat/>
    <w:rPr>
      <w:rFonts w:cs="Symbol"/>
    </w:rPr>
  </w:style>
  <w:style w:type="character" w:styleId="ListLabel206" w:customStyle="1">
    <w:name w:val="ListLabel 206"/>
    <w:qFormat/>
    <w:rPr>
      <w:rFonts w:cs="Symbol"/>
    </w:rPr>
  </w:style>
  <w:style w:type="character" w:styleId="ListLabel207" w:customStyle="1">
    <w:name w:val="ListLabel 207"/>
    <w:qFormat/>
    <w:rPr>
      <w:rFonts w:cs="Symbol"/>
    </w:rPr>
  </w:style>
  <w:style w:type="character" w:styleId="ListLabel208" w:customStyle="1">
    <w:name w:val="ListLabel 208"/>
    <w:qFormat/>
    <w:rPr>
      <w:rFonts w:ascii="Times New Roman" w:hAnsi="Times New Roman" w:cs="Symbol"/>
      <w:sz w:val="24"/>
    </w:rPr>
  </w:style>
  <w:style w:type="character" w:styleId="ListLabel209" w:customStyle="1">
    <w:name w:val="ListLabel 209"/>
    <w:qFormat/>
    <w:rPr>
      <w:rFonts w:cs="Symbol"/>
    </w:rPr>
  </w:style>
  <w:style w:type="character" w:styleId="ListLabel210" w:customStyle="1">
    <w:name w:val="ListLabel 210"/>
    <w:qFormat/>
    <w:rPr>
      <w:rFonts w:cs="Symbol"/>
    </w:rPr>
  </w:style>
  <w:style w:type="character" w:styleId="ListLabel211" w:customStyle="1">
    <w:name w:val="ListLabel 211"/>
    <w:qFormat/>
    <w:rPr>
      <w:rFonts w:cs="Symbol"/>
    </w:rPr>
  </w:style>
  <w:style w:type="character" w:styleId="ListLabel212" w:customStyle="1">
    <w:name w:val="ListLabel 212"/>
    <w:qFormat/>
    <w:rPr>
      <w:rFonts w:cs="Symbol"/>
    </w:rPr>
  </w:style>
  <w:style w:type="character" w:styleId="ListLabel213" w:customStyle="1">
    <w:name w:val="ListLabel 213"/>
    <w:qFormat/>
    <w:rPr>
      <w:rFonts w:cs="Symbol"/>
    </w:rPr>
  </w:style>
  <w:style w:type="character" w:styleId="ListLabel214" w:customStyle="1">
    <w:name w:val="ListLabel 214"/>
    <w:qFormat/>
    <w:rPr>
      <w:rFonts w:cs="Symbol"/>
    </w:rPr>
  </w:style>
  <w:style w:type="character" w:styleId="ListLabel215" w:customStyle="1">
    <w:name w:val="ListLabel 215"/>
    <w:qFormat/>
    <w:rPr>
      <w:rFonts w:cs="Symbol"/>
    </w:rPr>
  </w:style>
  <w:style w:type="character" w:styleId="ListLabel216" w:customStyle="1">
    <w:name w:val="ListLabel 216"/>
    <w:qFormat/>
    <w:rPr>
      <w:rFonts w:cs="Symbol"/>
    </w:rPr>
  </w:style>
  <w:style w:type="character" w:styleId="ListLabel217" w:customStyle="1">
    <w:name w:val="ListLabel 217"/>
    <w:qFormat/>
    <w:rPr>
      <w:rFonts w:cs="Wingdings"/>
    </w:rPr>
  </w:style>
  <w:style w:type="character" w:styleId="ListLabel218" w:customStyle="1">
    <w:name w:val="ListLabel 218"/>
    <w:qFormat/>
    <w:rPr>
      <w:rFonts w:cs="Wingdings"/>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cs="Wingdings"/>
    </w:rPr>
  </w:style>
  <w:style w:type="character" w:styleId="ListLabel222" w:customStyle="1">
    <w:name w:val="ListLabel 222"/>
    <w:qFormat/>
    <w:rPr>
      <w:rFonts w:cs="Wingdings"/>
    </w:rPr>
  </w:style>
  <w:style w:type="character" w:styleId="ListLabel223" w:customStyle="1">
    <w:name w:val="ListLabel 223"/>
    <w:qFormat/>
    <w:rPr>
      <w:rFonts w:cs="Wingdings"/>
    </w:rPr>
  </w:style>
  <w:style w:type="character" w:styleId="ListLabel224" w:customStyle="1">
    <w:name w:val="ListLabel 224"/>
    <w:qFormat/>
    <w:rPr>
      <w:rFonts w:cs="Wingdings"/>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b w:val="false"/>
      <w:sz w:val="24"/>
    </w:rPr>
  </w:style>
  <w:style w:type="character" w:styleId="ListLabel227" w:customStyle="1">
    <w:name w:val="ListLabel 227"/>
    <w:qFormat/>
    <w:rPr>
      <w:rFonts w:cs="Symbol"/>
    </w:rPr>
  </w:style>
  <w:style w:type="character" w:styleId="ListLabel228" w:customStyle="1">
    <w:name w:val="ListLabel 228"/>
    <w:qFormat/>
    <w:rPr>
      <w:rFonts w:cs="Symbol"/>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ascii="Times New Roman" w:hAnsi="Times New Roman" w:cs="Symbol"/>
      <w:sz w:val="24"/>
    </w:rPr>
  </w:style>
  <w:style w:type="character" w:styleId="ListLabel236" w:customStyle="1">
    <w:name w:val="ListLabel 236"/>
    <w:qFormat/>
    <w:rPr>
      <w:rFonts w:cs="Symbol"/>
    </w:rPr>
  </w:style>
  <w:style w:type="character" w:styleId="ListLabel237" w:customStyle="1">
    <w:name w:val="ListLabel 237"/>
    <w:qFormat/>
    <w:rPr>
      <w:rFonts w:cs="Symbol"/>
    </w:rPr>
  </w:style>
  <w:style w:type="character" w:styleId="ListLabel238" w:customStyle="1">
    <w:name w:val="ListLabel 238"/>
    <w:qFormat/>
    <w:rPr>
      <w:rFonts w:cs="Symbol"/>
    </w:rPr>
  </w:style>
  <w:style w:type="character" w:styleId="ListLabel239" w:customStyle="1">
    <w:name w:val="ListLabel 239"/>
    <w:qFormat/>
    <w:rPr>
      <w:rFonts w:cs="Symbol"/>
    </w:rPr>
  </w:style>
  <w:style w:type="character" w:styleId="ListLabel240" w:customStyle="1">
    <w:name w:val="ListLabel 240"/>
    <w:qFormat/>
    <w:rPr>
      <w:rFonts w:cs="Symbol"/>
    </w:rPr>
  </w:style>
  <w:style w:type="character" w:styleId="ListLabel241" w:customStyle="1">
    <w:name w:val="ListLabel 241"/>
    <w:qFormat/>
    <w:rPr>
      <w:rFonts w:cs="Symbol"/>
    </w:rPr>
  </w:style>
  <w:style w:type="character" w:styleId="ListLabel242" w:customStyle="1">
    <w:name w:val="ListLabel 242"/>
    <w:qFormat/>
    <w:rPr>
      <w:rFonts w:cs="Symbol"/>
    </w:rPr>
  </w:style>
  <w:style w:type="character" w:styleId="ListLabel243" w:customStyle="1">
    <w:name w:val="ListLabel 243"/>
    <w:qFormat/>
    <w:rPr>
      <w:rFonts w:cs="Symbol"/>
    </w:rPr>
  </w:style>
  <w:style w:type="character" w:styleId="ListLabel244" w:customStyle="1">
    <w:name w:val="ListLabel 244"/>
    <w:qFormat/>
    <w:rPr>
      <w:rFonts w:cs="Wingdings"/>
    </w:rPr>
  </w:style>
  <w:style w:type="character" w:styleId="ListLabel245" w:customStyle="1">
    <w:name w:val="ListLabel 245"/>
    <w:qFormat/>
    <w:rPr>
      <w:rFonts w:cs="Wingdings"/>
    </w:rPr>
  </w:style>
  <w:style w:type="character" w:styleId="ListLabel246" w:customStyle="1">
    <w:name w:val="ListLabel 246"/>
    <w:qFormat/>
    <w:rPr>
      <w:rFonts w:cs="Wingdings"/>
    </w:rPr>
  </w:style>
  <w:style w:type="character" w:styleId="ListLabel247" w:customStyle="1">
    <w:name w:val="ListLabel 247"/>
    <w:qFormat/>
    <w:rPr>
      <w:rFonts w:cs="Wingdings"/>
    </w:rPr>
  </w:style>
  <w:style w:type="character" w:styleId="ListLabel248" w:customStyle="1">
    <w:name w:val="ListLabel 248"/>
    <w:qFormat/>
    <w:rPr>
      <w:rFonts w:cs="Wingdings"/>
    </w:rPr>
  </w:style>
  <w:style w:type="character" w:styleId="ListLabel249" w:customStyle="1">
    <w:name w:val="ListLabel 249"/>
    <w:qFormat/>
    <w:rPr>
      <w:rFonts w:cs="Wingdings"/>
    </w:rPr>
  </w:style>
  <w:style w:type="character" w:styleId="ListLabel250" w:customStyle="1">
    <w:name w:val="ListLabel 250"/>
    <w:qFormat/>
    <w:rPr>
      <w:rFonts w:cs="Wingdings"/>
    </w:rPr>
  </w:style>
  <w:style w:type="character" w:styleId="ListLabel251" w:customStyle="1">
    <w:name w:val="ListLabel 251"/>
    <w:qFormat/>
    <w:rPr>
      <w:rFonts w:cs="Wingdings"/>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Symbol"/>
    </w:rPr>
  </w:style>
  <w:style w:type="character" w:styleId="ListLabel255" w:customStyle="1">
    <w:name w:val="ListLabel 255"/>
    <w:qFormat/>
    <w:rPr>
      <w:rFonts w:cs="Symbol"/>
    </w:rPr>
  </w:style>
  <w:style w:type="character" w:styleId="ListLabel256" w:customStyle="1">
    <w:name w:val="ListLabel 256"/>
    <w:qFormat/>
    <w:rPr>
      <w:rFonts w:cs="Symbol"/>
    </w:rPr>
  </w:style>
  <w:style w:type="character" w:styleId="ListLabel257" w:customStyle="1">
    <w:name w:val="ListLabel 257"/>
    <w:qFormat/>
    <w:rPr>
      <w:rFonts w:cs="Symbol"/>
    </w:rPr>
  </w:style>
  <w:style w:type="character" w:styleId="ListLabel258" w:customStyle="1">
    <w:name w:val="ListLabel 258"/>
    <w:qFormat/>
    <w:rPr>
      <w:rFonts w:cs="Symbol"/>
    </w:rPr>
  </w:style>
  <w:style w:type="character" w:styleId="ListLabel259" w:customStyle="1">
    <w:name w:val="ListLabel 259"/>
    <w:qFormat/>
    <w:rPr>
      <w:rFonts w:cs="Symbol"/>
    </w:rPr>
  </w:style>
  <w:style w:type="character" w:styleId="ListLabel260" w:customStyle="1">
    <w:name w:val="ListLabel 260"/>
    <w:qFormat/>
    <w:rPr>
      <w:rFonts w:cs="Symbol"/>
    </w:rPr>
  </w:style>
  <w:style w:type="character" w:styleId="ListLabel261" w:customStyle="1">
    <w:name w:val="ListLabel 261"/>
    <w:qFormat/>
    <w:rPr>
      <w:rFonts w:cs="Symbol"/>
    </w:rPr>
  </w:style>
  <w:style w:type="character" w:styleId="ListLabel262" w:customStyle="1">
    <w:name w:val="ListLabel 262"/>
    <w:qFormat/>
    <w:rPr>
      <w:rFonts w:ascii="Arial" w:hAnsi="Arial" w:cs="Symbol"/>
      <w:sz w:val="22"/>
    </w:rPr>
  </w:style>
  <w:style w:type="character" w:styleId="ListLabel263" w:customStyle="1">
    <w:name w:val="ListLabel 263"/>
    <w:qFormat/>
    <w:rPr>
      <w:rFonts w:cs="Symbol"/>
    </w:rPr>
  </w:style>
  <w:style w:type="character" w:styleId="ListLabel264" w:customStyle="1">
    <w:name w:val="ListLabel 264"/>
    <w:qFormat/>
    <w:rPr>
      <w:rFonts w:cs="Symbol"/>
    </w:rPr>
  </w:style>
  <w:style w:type="character" w:styleId="ListLabel265" w:customStyle="1">
    <w:name w:val="ListLabel 265"/>
    <w:qFormat/>
    <w:rPr>
      <w:rFonts w:cs="Symbol"/>
    </w:rPr>
  </w:style>
  <w:style w:type="character" w:styleId="ListLabel266" w:customStyle="1">
    <w:name w:val="ListLabel 266"/>
    <w:qFormat/>
    <w:rPr>
      <w:rFonts w:cs="Symbol"/>
    </w:rPr>
  </w:style>
  <w:style w:type="character" w:styleId="ListLabel267" w:customStyle="1">
    <w:name w:val="ListLabel 267"/>
    <w:qFormat/>
    <w:rPr>
      <w:rFonts w:cs="Symbol"/>
    </w:rPr>
  </w:style>
  <w:style w:type="character" w:styleId="ListLabel268" w:customStyle="1">
    <w:name w:val="ListLabel 268"/>
    <w:qFormat/>
    <w:rPr>
      <w:rFonts w:cs="Symbol"/>
    </w:rPr>
  </w:style>
  <w:style w:type="character" w:styleId="ListLabel269" w:customStyle="1">
    <w:name w:val="ListLabel 269"/>
    <w:qFormat/>
    <w:rPr>
      <w:rFonts w:cs="Symbol"/>
    </w:rPr>
  </w:style>
  <w:style w:type="character" w:styleId="ListLabel270" w:customStyle="1">
    <w:name w:val="ListLabel 270"/>
    <w:qFormat/>
    <w:rPr>
      <w:rFonts w:cs="Symbol"/>
    </w:rPr>
  </w:style>
  <w:style w:type="character" w:styleId="ListLabel271" w:customStyle="1">
    <w:name w:val="ListLabel 271"/>
    <w:qFormat/>
    <w:rPr>
      <w:rFonts w:ascii="Arial" w:hAnsi="Arial" w:cs="Symbol"/>
      <w:sz w:val="22"/>
    </w:rPr>
  </w:style>
  <w:style w:type="character" w:styleId="ListLabel272" w:customStyle="1">
    <w:name w:val="ListLabel 272"/>
    <w:qFormat/>
    <w:rPr>
      <w:rFonts w:cs="Symbol"/>
    </w:rPr>
  </w:style>
  <w:style w:type="character" w:styleId="ListLabel273" w:customStyle="1">
    <w:name w:val="ListLabel 273"/>
    <w:qFormat/>
    <w:rPr>
      <w:rFonts w:cs="Symbol"/>
    </w:rPr>
  </w:style>
  <w:style w:type="character" w:styleId="ListLabel274" w:customStyle="1">
    <w:name w:val="ListLabel 274"/>
    <w:qFormat/>
    <w:rPr>
      <w:rFonts w:cs="Symbol"/>
    </w:rPr>
  </w:style>
  <w:style w:type="character" w:styleId="ListLabel275" w:customStyle="1">
    <w:name w:val="ListLabel 275"/>
    <w:qFormat/>
    <w:rPr>
      <w:rFonts w:cs="Symbol"/>
    </w:rPr>
  </w:style>
  <w:style w:type="character" w:styleId="ListLabel276" w:customStyle="1">
    <w:name w:val="ListLabel 276"/>
    <w:qFormat/>
    <w:rPr>
      <w:rFonts w:cs="Symbol"/>
    </w:rPr>
  </w:style>
  <w:style w:type="character" w:styleId="ListLabel277" w:customStyle="1">
    <w:name w:val="ListLabel 277"/>
    <w:qFormat/>
    <w:rPr>
      <w:rFonts w:cs="Symbol"/>
    </w:rPr>
  </w:style>
  <w:style w:type="character" w:styleId="ListLabel278" w:customStyle="1">
    <w:name w:val="ListLabel 278"/>
    <w:qFormat/>
    <w:rPr>
      <w:rFonts w:cs="Symbol"/>
    </w:rPr>
  </w:style>
  <w:style w:type="character" w:styleId="ListLabel279" w:customStyle="1">
    <w:name w:val="ListLabel 279"/>
    <w:qFormat/>
    <w:rPr>
      <w:rFonts w:cs="Symbol"/>
    </w:rPr>
  </w:style>
  <w:style w:type="character" w:styleId="ListLabel280" w:customStyle="1">
    <w:name w:val="ListLabel 280"/>
    <w:qFormat/>
    <w:rPr>
      <w:rFonts w:cs="Arial"/>
      <w:b/>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Symbol"/>
      <w:b/>
    </w:rPr>
  </w:style>
  <w:style w:type="character" w:styleId="ListLabel290" w:customStyle="1">
    <w:name w:val="ListLabel 290"/>
    <w:qFormat/>
    <w:rPr>
      <w:rFonts w:cs="Symbol"/>
    </w:rPr>
  </w:style>
  <w:style w:type="character" w:styleId="ListLabel291" w:customStyle="1">
    <w:name w:val="ListLabel 291"/>
    <w:qFormat/>
    <w:rPr>
      <w:rFonts w:cs="Symbol"/>
    </w:rPr>
  </w:style>
  <w:style w:type="character" w:styleId="ListLabel292" w:customStyle="1">
    <w:name w:val="ListLabel 292"/>
    <w:qFormat/>
    <w:rPr>
      <w:rFonts w:cs="Symbol"/>
    </w:rPr>
  </w:style>
  <w:style w:type="character" w:styleId="ListLabel293" w:customStyle="1">
    <w:name w:val="ListLabel 293"/>
    <w:qFormat/>
    <w:rPr>
      <w:rFonts w:cs="Symbol"/>
    </w:rPr>
  </w:style>
  <w:style w:type="character" w:styleId="ListLabel294" w:customStyle="1">
    <w:name w:val="ListLabel 294"/>
    <w:qFormat/>
    <w:rPr>
      <w:rFonts w:cs="Symbol"/>
    </w:rPr>
  </w:style>
  <w:style w:type="character" w:styleId="ListLabel295" w:customStyle="1">
    <w:name w:val="ListLabel 295"/>
    <w:qFormat/>
    <w:rPr>
      <w:rFonts w:cs="Symbol"/>
    </w:rPr>
  </w:style>
  <w:style w:type="character" w:styleId="ListLabel296" w:customStyle="1">
    <w:name w:val="ListLabel 296"/>
    <w:qFormat/>
    <w:rPr>
      <w:rFonts w:cs="Symbol"/>
    </w:rPr>
  </w:style>
  <w:style w:type="character" w:styleId="ListLabel297" w:customStyle="1">
    <w:name w:val="ListLabel 297"/>
    <w:qFormat/>
    <w:rPr>
      <w:rFonts w:cs="Symbol"/>
    </w:rPr>
  </w:style>
  <w:style w:type="character" w:styleId="ListLabel298" w:customStyle="1">
    <w:name w:val="ListLabel 298"/>
    <w:qFormat/>
    <w:rPr>
      <w:rFonts w:cs="Arial"/>
      <w:b/>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Symbol"/>
      <w:b/>
    </w:rPr>
  </w:style>
  <w:style w:type="character" w:styleId="ListLabel308" w:customStyle="1">
    <w:name w:val="ListLabel 308"/>
    <w:qFormat/>
    <w:rPr>
      <w:rFonts w:cs="Symbol"/>
    </w:rPr>
  </w:style>
  <w:style w:type="character" w:styleId="ListLabel309" w:customStyle="1">
    <w:name w:val="ListLabel 309"/>
    <w:qFormat/>
    <w:rPr>
      <w:rFonts w:cs="Symbol"/>
    </w:rPr>
  </w:style>
  <w:style w:type="character" w:styleId="ListLabel310" w:customStyle="1">
    <w:name w:val="ListLabel 310"/>
    <w:qFormat/>
    <w:rPr>
      <w:rFonts w:cs="Symbol"/>
    </w:rPr>
  </w:style>
  <w:style w:type="character" w:styleId="ListLabel311" w:customStyle="1">
    <w:name w:val="ListLabel 311"/>
    <w:qFormat/>
    <w:rPr>
      <w:rFonts w:cs="Symbol"/>
    </w:rPr>
  </w:style>
  <w:style w:type="character" w:styleId="ListLabel312" w:customStyle="1">
    <w:name w:val="ListLabel 312"/>
    <w:qFormat/>
    <w:rPr>
      <w:rFonts w:cs="Symbol"/>
    </w:rPr>
  </w:style>
  <w:style w:type="character" w:styleId="ListLabel313" w:customStyle="1">
    <w:name w:val="ListLabel 313"/>
    <w:qFormat/>
    <w:rPr>
      <w:rFonts w:cs="Symbol"/>
    </w:rPr>
  </w:style>
  <w:style w:type="character" w:styleId="ListLabel314" w:customStyle="1">
    <w:name w:val="ListLabel 314"/>
    <w:qFormat/>
    <w:rPr>
      <w:rFonts w:cs="Symbol"/>
    </w:rPr>
  </w:style>
  <w:style w:type="character" w:styleId="ListLabel315" w:customStyle="1">
    <w:name w:val="ListLabel 315"/>
    <w:qFormat/>
    <w:rPr>
      <w:rFonts w:cs="Symbol"/>
    </w:rPr>
  </w:style>
  <w:style w:type="character" w:styleId="ListLabel316" w:customStyle="1">
    <w:name w:val="ListLabel 316"/>
    <w:qFormat/>
    <w:rPr>
      <w:rFonts w:cs="Arial"/>
      <w:b/>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Symbol"/>
    </w:rPr>
  </w:style>
  <w:style w:type="character" w:styleId="ListLabel326" w:customStyle="1">
    <w:name w:val="ListLabel 326"/>
    <w:qFormat/>
    <w:rPr>
      <w:rFonts w:cs="Wingdings"/>
    </w:rPr>
  </w:style>
  <w:style w:type="character" w:styleId="ListLabel327" w:customStyle="1">
    <w:name w:val="ListLabel 327"/>
    <w:qFormat/>
    <w:rPr>
      <w:rFonts w:cs="Wingdings"/>
    </w:rPr>
  </w:style>
  <w:style w:type="character" w:styleId="ListLabel328" w:customStyle="1">
    <w:name w:val="ListLabel 328"/>
    <w:qFormat/>
    <w:rPr>
      <w:rFonts w:cs="Wingdings"/>
    </w:rPr>
  </w:style>
  <w:style w:type="character" w:styleId="ListLabel329" w:customStyle="1">
    <w:name w:val="ListLabel 329"/>
    <w:qFormat/>
    <w:rPr>
      <w:rFonts w:cs="Wingdings"/>
    </w:rPr>
  </w:style>
  <w:style w:type="character" w:styleId="ListLabel330" w:customStyle="1">
    <w:name w:val="ListLabel 330"/>
    <w:qFormat/>
    <w:rPr>
      <w:rFonts w:cs="Wingdings"/>
    </w:rPr>
  </w:style>
  <w:style w:type="character" w:styleId="ListLabel331" w:customStyle="1">
    <w:name w:val="ListLabel 331"/>
    <w:qFormat/>
    <w:rPr>
      <w:rFonts w:cs="Wingdings"/>
    </w:rPr>
  </w:style>
  <w:style w:type="character" w:styleId="ListLabel332" w:customStyle="1">
    <w:name w:val="ListLabel 332"/>
    <w:qFormat/>
    <w:rPr>
      <w:rFonts w:cs="Wingdings"/>
    </w:rPr>
  </w:style>
  <w:style w:type="character" w:styleId="ListLabel333" w:customStyle="1">
    <w:name w:val="ListLabel 333"/>
    <w:qFormat/>
    <w:rPr>
      <w:rFonts w:cs="Wingdings"/>
    </w:rPr>
  </w:style>
  <w:style w:type="character" w:styleId="ListLabel334" w:customStyle="1">
    <w:name w:val="ListLabel 334"/>
    <w:qFormat/>
    <w:rPr>
      <w:rFonts w:cs="Symbol"/>
    </w:rPr>
  </w:style>
  <w:style w:type="character" w:styleId="ListLabel335" w:customStyle="1">
    <w:name w:val="ListLabel 335"/>
    <w:qFormat/>
    <w:rPr>
      <w:rFonts w:cs="Symbol"/>
    </w:rPr>
  </w:style>
  <w:style w:type="character" w:styleId="ListLabel336" w:customStyle="1">
    <w:name w:val="ListLabel 336"/>
    <w:qFormat/>
    <w:rPr>
      <w:rFonts w:cs="Symbol"/>
    </w:rPr>
  </w:style>
  <w:style w:type="character" w:styleId="ListLabel337" w:customStyle="1">
    <w:name w:val="ListLabel 337"/>
    <w:qFormat/>
    <w:rPr>
      <w:rFonts w:cs="Symbol"/>
    </w:rPr>
  </w:style>
  <w:style w:type="character" w:styleId="ListLabel338" w:customStyle="1">
    <w:name w:val="ListLabel 338"/>
    <w:qFormat/>
    <w:rPr>
      <w:rFonts w:cs="Symbol"/>
    </w:rPr>
  </w:style>
  <w:style w:type="character" w:styleId="ListLabel339" w:customStyle="1">
    <w:name w:val="ListLabel 339"/>
    <w:qFormat/>
    <w:rPr>
      <w:rFonts w:cs="Symbol"/>
    </w:rPr>
  </w:style>
  <w:style w:type="character" w:styleId="ListLabel340" w:customStyle="1">
    <w:name w:val="ListLabel 340"/>
    <w:qFormat/>
    <w:rPr>
      <w:rFonts w:cs="Symbol"/>
    </w:rPr>
  </w:style>
  <w:style w:type="character" w:styleId="ListLabel341" w:customStyle="1">
    <w:name w:val="ListLabel 341"/>
    <w:qFormat/>
    <w:rPr>
      <w:rFonts w:cs="Symbol"/>
    </w:rPr>
  </w:style>
  <w:style w:type="character" w:styleId="ListLabel342" w:customStyle="1">
    <w:name w:val="ListLabel 342"/>
    <w:qFormat/>
    <w:rPr>
      <w:rFonts w:cs="Symbol"/>
    </w:rPr>
  </w:style>
  <w:style w:type="character" w:styleId="ListLabel343" w:customStyle="1">
    <w:name w:val="ListLabel 343"/>
    <w:qFormat/>
    <w:rPr>
      <w:rFonts w:ascii="Arial" w:hAnsi="Arial" w:cs="Symbol"/>
      <w:b w:val="false"/>
      <w:sz w:val="22"/>
    </w:rPr>
  </w:style>
  <w:style w:type="character" w:styleId="ListLabel344" w:customStyle="1">
    <w:name w:val="ListLabel 344"/>
    <w:qFormat/>
    <w:rPr>
      <w:rFonts w:cs="Symbol"/>
    </w:rPr>
  </w:style>
  <w:style w:type="character" w:styleId="ListLabel345" w:customStyle="1">
    <w:name w:val="ListLabel 345"/>
    <w:qFormat/>
    <w:rPr>
      <w:rFonts w:cs="Symbol"/>
    </w:rPr>
  </w:style>
  <w:style w:type="character" w:styleId="ListLabel346" w:customStyle="1">
    <w:name w:val="ListLabel 346"/>
    <w:qFormat/>
    <w:rPr>
      <w:rFonts w:cs="Symbol"/>
    </w:rPr>
  </w:style>
  <w:style w:type="character" w:styleId="ListLabel347" w:customStyle="1">
    <w:name w:val="ListLabel 347"/>
    <w:qFormat/>
    <w:rPr>
      <w:rFonts w:cs="Symbol"/>
    </w:rPr>
  </w:style>
  <w:style w:type="character" w:styleId="ListLabel348" w:customStyle="1">
    <w:name w:val="ListLabel 348"/>
    <w:qFormat/>
    <w:rPr>
      <w:rFonts w:cs="Symbol"/>
    </w:rPr>
  </w:style>
  <w:style w:type="character" w:styleId="ListLabel349" w:customStyle="1">
    <w:name w:val="ListLabel 349"/>
    <w:qFormat/>
    <w:rPr>
      <w:rFonts w:cs="Symbol"/>
    </w:rPr>
  </w:style>
  <w:style w:type="character" w:styleId="ListLabel350" w:customStyle="1">
    <w:name w:val="ListLabel 350"/>
    <w:qFormat/>
    <w:rPr>
      <w:rFonts w:cs="Symbol"/>
    </w:rPr>
  </w:style>
  <w:style w:type="character" w:styleId="ListLabel351" w:customStyle="1">
    <w:name w:val="ListLabel 351"/>
    <w:qFormat/>
    <w:rPr>
      <w:rFonts w:cs="Symbol"/>
    </w:rPr>
  </w:style>
  <w:style w:type="character" w:styleId="ListLabel352">
    <w:name w:val="ListLabel 352"/>
    <w:qFormat/>
    <w:rPr>
      <w:rFonts w:ascii="Arial" w:hAnsi="Arial" w:cs="Symbol"/>
      <w:sz w:val="22"/>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c23666"/>
    <w:pPr/>
    <w:rPr>
      <w:rFonts w:ascii="Segoe UI" w:hAnsi="Segoe UI" w:cs="Mangal"/>
      <w:sz w:val="18"/>
      <w:szCs w:val="16"/>
    </w:rPr>
  </w:style>
  <w:style w:type="paragraph" w:styleId="Footer">
    <w:name w:val="Footer"/>
    <w:basedOn w:val="Normal"/>
    <w:pPr/>
    <w:rPr/>
  </w:style>
  <w:style w:type="paragraph" w:styleId="PreformattedText" w:customStyle="1">
    <w:name w:val="Preformatted Tex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LibreOffice/5.1.3.2$Windows_X86_64 LibreOffice_project/644e4637d1d8544fd9f56425bd6cec110e49301b</Application>
  <Pages>2</Pages>
  <Words>1079</Words>
  <CharactersWithSpaces>6151</CharactersWithSpaces>
  <Paragraphs>14</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2018-08-04T14:30:00Z</dcterms:created>
  <dc:creator>e c</dc:creator>
  <dc:description/>
  <dc:language>en-US</dc:language>
  <cp:lastModifiedBy>Public Access Internet</cp:lastModifiedBy>
  <cp:lastPrinted>2019-02-05T22:48:00Z</cp:lastPrinted>
  <dcterms:modified xsi:type="dcterms:W3CDTF">2019-02-05T22:49:00Z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