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0" w:after="0"/>
        <w:ind w:left="720" w:right="720" w:hanging="0"/>
        <w:rPr/>
      </w:pPr>
      <w:r>
        <w:rPr/>
      </w:r>
    </w:p>
    <w:p>
      <w:pPr>
        <w:pStyle w:val="Subject"/>
        <w:spacing w:before="0" w:after="0"/>
        <w:ind w:left="0" w:hanging="0"/>
        <w:rPr/>
      </w:pPr>
      <w:r>
        <w:rPr>
          <w:rStyle w:val="HighlightedVariable"/>
          <w:b/>
          <w:bCs/>
          <w:color w:val="365F91"/>
          <w:sz w:val="28"/>
          <w:szCs w:val="28"/>
        </w:rPr>
        <w:t>Executive Committee meeting via Zoom</w:t>
      </w:r>
    </w:p>
    <w:p>
      <w:pPr>
        <w:pStyle w:val="TextBody"/>
        <w:spacing w:before="0" w:after="0"/>
        <w:rPr/>
      </w:pPr>
      <w:r>
        <w:rPr/>
      </w:r>
    </w:p>
    <w:p>
      <w:pPr>
        <w:pStyle w:val="TitleMajor"/>
        <w:ind w:left="0" w:right="720" w:hanging="0"/>
        <w:rPr/>
      </w:pPr>
      <w:r>
        <w:rPr>
          <w:sz w:val="28"/>
          <w:szCs w:val="28"/>
        </w:rPr>
        <w:t>Meeting Agenda-Minutes: Sept. 29, 2020</w:t>
      </w:r>
    </w:p>
    <w:p>
      <w:pPr>
        <w:pStyle w:val="TextBody"/>
        <w:ind w:left="0" w:hanging="0"/>
        <w:rPr/>
      </w:pPr>
      <w:r>
        <w:rPr/>
      </w:r>
    </w:p>
    <w:tbl>
      <w:tblPr>
        <w:tblW w:w="4500" w:type="dxa"/>
        <w:jc w:val="left"/>
        <w:tblInd w:w="14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firstRow="0" w:noVBand="0" w:lastRow="0" w:firstColumn="0" w:lastColumn="0" w:noHBand="0" w:val="0000"/>
      </w:tblPr>
      <w:tblGrid>
        <w:gridCol w:w="2430"/>
        <w:gridCol w:w="2069"/>
      </w:tblGrid>
      <w:tr>
        <w:trPr>
          <w:trHeight w:val="611" w:hRule="atLeast"/>
        </w:trPr>
        <w:tc>
          <w:tcPr>
            <w:tcW w:w="44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73" w:type="dxa"/>
            </w:tcMar>
            <w:vAlign w:val="center"/>
          </w:tcPr>
          <w:p>
            <w:pPr>
              <w:pStyle w:val="Normal"/>
              <w:spacing w:before="60" w:after="60"/>
              <w:rPr>
                <w:b/>
                <w:b/>
                <w:color w:val="FFFFFF"/>
                <w:sz w:val="16"/>
                <w:szCs w:val="22"/>
                <w:lang w:val="es-AR" w:eastAsia="es-AR"/>
              </w:rPr>
            </w:pPr>
            <w:r>
              <w:rPr>
                <w:b/>
                <w:color w:val="FFFFFF"/>
                <w:sz w:val="16"/>
                <w:szCs w:val="22"/>
                <w:lang w:eastAsia="es-AR"/>
              </w:rPr>
              <w:t xml:space="preserve">Meeting Purpose: </w:t>
            </w:r>
          </w:p>
          <w:p>
            <w:pPr>
              <w:pStyle w:val="Normal"/>
              <w:spacing w:before="60" w:after="60"/>
              <w:rPr>
                <w:b/>
                <w:b/>
                <w:color w:val="FFFFFF"/>
                <w:sz w:val="16"/>
                <w:szCs w:val="22"/>
                <w:lang w:eastAsia="es-AR"/>
              </w:rPr>
            </w:pPr>
            <w:r>
              <w:rPr>
                <w:b/>
                <w:color w:val="FFFFFF"/>
                <w:sz w:val="16"/>
                <w:szCs w:val="22"/>
                <w:lang w:eastAsia="es-AR"/>
              </w:rPr>
            </w:r>
          </w:p>
        </w:tc>
      </w:tr>
      <w:tr>
        <w:trPr/>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22"/>
                <w:lang w:val="es-AR" w:eastAsia="es-AR"/>
              </w:rPr>
            </w:pPr>
            <w:r>
              <w:rPr>
                <w:sz w:val="16"/>
                <w:szCs w:val="22"/>
                <w:lang w:eastAsia="es-AR"/>
              </w:rPr>
              <w:t>Invitees/Attendees</w:t>
            </w:r>
          </w:p>
        </w:tc>
        <w:tc>
          <w:tcPr>
            <w:tcW w:w="2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22"/>
                <w:lang w:val="es-AR" w:eastAsia="es-AR"/>
              </w:rPr>
            </w:pPr>
            <w:r>
              <w:rPr>
                <w:sz w:val="16"/>
                <w:szCs w:val="22"/>
                <w:lang w:eastAsia="es-AR"/>
              </w:rPr>
              <w:t>Title/Role</w:t>
            </w:r>
          </w:p>
        </w:tc>
      </w:tr>
      <w:tr>
        <w:trPr/>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16"/>
              </w:rPr>
            </w:pPr>
            <w:r>
              <w:rPr>
                <w:sz w:val="16"/>
                <w:szCs w:val="16"/>
              </w:rPr>
              <w:t>Paul Alexander</w:t>
            </w:r>
          </w:p>
        </w:tc>
        <w:tc>
          <w:tcPr>
            <w:tcW w:w="2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16"/>
              </w:rPr>
            </w:pPr>
            <w:r>
              <w:rPr>
                <w:sz w:val="16"/>
                <w:szCs w:val="22"/>
                <w:lang w:eastAsia="es-AR"/>
              </w:rPr>
              <w:t>Board Member</w:t>
            </w:r>
          </w:p>
        </w:tc>
      </w:tr>
      <w:tr>
        <w:trPr/>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16"/>
              </w:rPr>
            </w:pPr>
            <w:r>
              <w:rPr>
                <w:sz w:val="16"/>
                <w:szCs w:val="16"/>
              </w:rPr>
              <w:t>Jordan Brown</w:t>
            </w:r>
          </w:p>
        </w:tc>
        <w:tc>
          <w:tcPr>
            <w:tcW w:w="2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16"/>
              </w:rPr>
            </w:pPr>
            <w:r>
              <w:rPr>
                <w:sz w:val="16"/>
                <w:szCs w:val="22"/>
                <w:lang w:eastAsia="es-AR"/>
              </w:rPr>
              <w:t>Board Member</w:t>
            </w:r>
          </w:p>
        </w:tc>
      </w:tr>
      <w:tr>
        <w:trPr/>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22"/>
                <w:lang w:val="es-AR" w:eastAsia="es-AR"/>
              </w:rPr>
            </w:pPr>
            <w:r>
              <w:rPr>
                <w:sz w:val="16"/>
                <w:szCs w:val="22"/>
                <w:lang w:eastAsia="es-AR"/>
              </w:rPr>
              <w:t>Ed Cooper</w:t>
            </w:r>
          </w:p>
        </w:tc>
        <w:tc>
          <w:tcPr>
            <w:tcW w:w="2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pPr>
            <w:r>
              <w:rPr>
                <w:sz w:val="16"/>
                <w:szCs w:val="22"/>
                <w:lang w:eastAsia="es-AR"/>
              </w:rPr>
              <w:t>Chair</w:t>
            </w:r>
          </w:p>
        </w:tc>
      </w:tr>
      <w:tr>
        <w:trPr/>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Normal"/>
              <w:spacing w:before="60" w:after="60"/>
              <w:rPr>
                <w:sz w:val="16"/>
                <w:szCs w:val="22"/>
                <w:lang w:val="es-AR" w:eastAsia="es-AR"/>
              </w:rPr>
            </w:pPr>
            <w:r>
              <w:rPr>
                <w:sz w:val="16"/>
                <w:szCs w:val="22"/>
                <w:lang w:eastAsia="es-AR"/>
              </w:rPr>
              <w:t>Joseph Teipel</w:t>
            </w:r>
          </w:p>
        </w:tc>
        <w:tc>
          <w:tcPr>
            <w:tcW w:w="2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Normal"/>
              <w:spacing w:before="60" w:after="60"/>
              <w:rPr>
                <w:sz w:val="16"/>
                <w:szCs w:val="22"/>
                <w:lang w:val="es-AR" w:eastAsia="es-AR"/>
              </w:rPr>
            </w:pPr>
            <w:r>
              <w:rPr>
                <w:sz w:val="16"/>
                <w:szCs w:val="22"/>
                <w:lang w:eastAsia="es-AR"/>
              </w:rPr>
              <w:t>Executive Director</w:t>
            </w:r>
          </w:p>
        </w:tc>
      </w:tr>
      <w:tr>
        <w:trPr/>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22"/>
                <w:lang w:val="es-AR" w:eastAsia="es-AR"/>
              </w:rPr>
            </w:pPr>
            <w:r>
              <w:rPr>
                <w:sz w:val="16"/>
                <w:szCs w:val="22"/>
                <w:lang w:eastAsia="es-AR"/>
              </w:rPr>
              <w:t>Merrell Bergin</w:t>
            </w:r>
          </w:p>
        </w:tc>
        <w:tc>
          <w:tcPr>
            <w:tcW w:w="2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pPr>
            <w:r>
              <w:rPr>
                <w:sz w:val="16"/>
                <w:szCs w:val="22"/>
                <w:lang w:eastAsia="es-AR"/>
              </w:rPr>
              <w:t>Treasurer</w:t>
            </w:r>
          </w:p>
        </w:tc>
      </w:tr>
      <w:tr>
        <w:trPr/>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22"/>
                <w:lang w:val="es-AR" w:eastAsia="es-AR"/>
              </w:rPr>
            </w:pPr>
            <w:r>
              <w:rPr>
                <w:sz w:val="16"/>
                <w:szCs w:val="22"/>
                <w:lang w:eastAsia="es-AR"/>
              </w:rPr>
              <w:t>Wendy Hall</w:t>
            </w:r>
          </w:p>
        </w:tc>
        <w:tc>
          <w:tcPr>
            <w:tcW w:w="2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pPr>
            <w:r>
              <w:rPr>
                <w:sz w:val="16"/>
                <w:szCs w:val="22"/>
                <w:lang w:eastAsia="es-AR"/>
              </w:rPr>
              <w:t>Secretary</w:t>
            </w:r>
          </w:p>
        </w:tc>
      </w:tr>
      <w:tr>
        <w:trPr/>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3" w:type="dxa"/>
            </w:tcMar>
            <w:vAlign w:val="center"/>
          </w:tcPr>
          <w:p>
            <w:pPr>
              <w:pStyle w:val="Normal"/>
              <w:spacing w:before="60" w:after="60"/>
              <w:rPr>
                <w:sz w:val="16"/>
                <w:szCs w:val="22"/>
                <w:lang w:val="es-AR" w:eastAsia="es-AR"/>
              </w:rPr>
            </w:pPr>
            <w:r>
              <w:rPr>
                <w:sz w:val="16"/>
                <w:szCs w:val="22"/>
                <w:lang w:eastAsia="es-AR"/>
              </w:rPr>
              <w:t>Rick Hum</w:t>
            </w:r>
          </w:p>
        </w:tc>
        <w:tc>
          <w:tcPr>
            <w:tcW w:w="2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DDD" w:val="clear"/>
            <w:tcMar>
              <w:left w:w="73" w:type="dxa"/>
            </w:tcMar>
            <w:vAlign w:val="center"/>
          </w:tcPr>
          <w:p>
            <w:pPr>
              <w:pStyle w:val="Normal"/>
              <w:spacing w:before="60" w:after="60"/>
              <w:rPr>
                <w:highlight w:val="lightGray"/>
              </w:rPr>
            </w:pPr>
            <w:r>
              <w:rPr>
                <w:sz w:val="16"/>
                <w:szCs w:val="22"/>
                <w:lang w:eastAsia="es-AR"/>
              </w:rPr>
              <w:t>Vice Chair</w:t>
            </w:r>
          </w:p>
        </w:tc>
      </w:tr>
      <w:tr>
        <w:trPr/>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16"/>
              </w:rPr>
            </w:pPr>
            <w:r>
              <w:rPr>
                <w:sz w:val="16"/>
                <w:szCs w:val="16"/>
              </w:rPr>
              <w:t>Megan Leesley</w:t>
            </w:r>
          </w:p>
        </w:tc>
        <w:tc>
          <w:tcPr>
            <w:tcW w:w="2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16"/>
              </w:rPr>
            </w:pPr>
            <w:r>
              <w:rPr>
                <w:sz w:val="16"/>
                <w:szCs w:val="22"/>
                <w:lang w:eastAsia="es-AR"/>
              </w:rPr>
              <w:t>Board Member</w:t>
            </w:r>
          </w:p>
        </w:tc>
      </w:tr>
      <w:tr>
        <w:trPr/>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16"/>
              </w:rPr>
            </w:pPr>
            <w:r>
              <w:rPr>
                <w:sz w:val="16"/>
                <w:szCs w:val="16"/>
              </w:rPr>
              <w:t>Casey Martin</w:t>
            </w:r>
          </w:p>
        </w:tc>
        <w:tc>
          <w:tcPr>
            <w:tcW w:w="2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16"/>
              </w:rPr>
            </w:pPr>
            <w:r>
              <w:rPr>
                <w:sz w:val="16"/>
                <w:szCs w:val="22"/>
                <w:lang w:eastAsia="es-AR"/>
              </w:rPr>
              <w:t>Board Member</w:t>
            </w:r>
          </w:p>
        </w:tc>
      </w:tr>
      <w:tr>
        <w:trPr/>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22"/>
                <w:lang w:val="es-AR" w:eastAsia="es-AR"/>
              </w:rPr>
            </w:pPr>
            <w:r>
              <w:rPr>
                <w:sz w:val="16"/>
                <w:szCs w:val="22"/>
                <w:lang w:eastAsia="es-AR"/>
              </w:rPr>
              <w:t>Dustin Nichols</w:t>
            </w:r>
          </w:p>
        </w:tc>
        <w:tc>
          <w:tcPr>
            <w:tcW w:w="2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pPr>
            <w:r>
              <w:rPr>
                <w:sz w:val="16"/>
                <w:szCs w:val="22"/>
                <w:lang w:eastAsia="es-AR"/>
              </w:rPr>
              <w:t>2</w:t>
            </w:r>
            <w:r>
              <w:rPr>
                <w:sz w:val="16"/>
                <w:szCs w:val="22"/>
                <w:vertAlign w:val="superscript"/>
                <w:lang w:eastAsia="es-AR"/>
              </w:rPr>
              <w:t>nd</w:t>
            </w:r>
            <w:r>
              <w:rPr>
                <w:sz w:val="16"/>
                <w:szCs w:val="22"/>
                <w:lang w:eastAsia="es-AR"/>
              </w:rPr>
              <w:t xml:space="preserve"> Vice Chair</w:t>
            </w:r>
          </w:p>
        </w:tc>
      </w:tr>
      <w:tr>
        <w:trPr/>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16"/>
              </w:rPr>
            </w:pPr>
            <w:r>
              <w:rPr>
                <w:sz w:val="16"/>
                <w:szCs w:val="16"/>
              </w:rPr>
              <w:t>Kayce Penrod</w:t>
            </w:r>
          </w:p>
        </w:tc>
        <w:tc>
          <w:tcPr>
            <w:tcW w:w="2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16"/>
              </w:rPr>
            </w:pPr>
            <w:r>
              <w:rPr>
                <w:sz w:val="16"/>
                <w:szCs w:val="22"/>
                <w:lang w:eastAsia="es-AR"/>
              </w:rPr>
              <w:t>Board Member</w:t>
            </w:r>
          </w:p>
        </w:tc>
      </w:tr>
      <w:tr>
        <w:trPr/>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16"/>
              </w:rPr>
            </w:pPr>
            <w:r>
              <w:rPr>
                <w:sz w:val="16"/>
                <w:szCs w:val="16"/>
              </w:rPr>
              <w:t>Gordon Schieman</w:t>
            </w:r>
          </w:p>
        </w:tc>
        <w:tc>
          <w:tcPr>
            <w:tcW w:w="2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16"/>
              </w:rPr>
            </w:pPr>
            <w:r>
              <w:rPr>
                <w:sz w:val="16"/>
                <w:szCs w:val="16"/>
              </w:rPr>
              <w:t>Board Member</w:t>
            </w:r>
          </w:p>
        </w:tc>
      </w:tr>
      <w:tr>
        <w:trPr/>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16"/>
              </w:rPr>
            </w:pPr>
            <w:r>
              <w:rPr>
                <w:sz w:val="16"/>
                <w:szCs w:val="16"/>
              </w:rPr>
              <w:t>Syd Schnurr</w:t>
            </w:r>
          </w:p>
        </w:tc>
        <w:tc>
          <w:tcPr>
            <w:tcW w:w="2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16"/>
              </w:rPr>
            </w:pPr>
            <w:r>
              <w:rPr>
                <w:sz w:val="16"/>
                <w:szCs w:val="22"/>
                <w:lang w:eastAsia="es-AR"/>
              </w:rPr>
              <w:t>Board Member</w:t>
            </w:r>
          </w:p>
        </w:tc>
      </w:tr>
      <w:tr>
        <w:trPr/>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16"/>
              </w:rPr>
            </w:pPr>
            <w:r>
              <w:rPr>
                <w:sz w:val="16"/>
                <w:szCs w:val="16"/>
              </w:rPr>
              <w:t>Rachele Vierthaler</w:t>
            </w:r>
          </w:p>
        </w:tc>
        <w:tc>
          <w:tcPr>
            <w:tcW w:w="2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16"/>
              </w:rPr>
            </w:pPr>
            <w:r>
              <w:rPr>
                <w:sz w:val="16"/>
                <w:szCs w:val="22"/>
                <w:lang w:eastAsia="es-AR"/>
              </w:rPr>
              <w:t>Board Member</w:t>
            </w:r>
          </w:p>
        </w:tc>
      </w:tr>
      <w:tr>
        <w:trPr/>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b/>
                <w:b/>
                <w:bCs/>
                <w:sz w:val="16"/>
                <w:szCs w:val="22"/>
                <w:lang w:val="es-AR" w:eastAsia="es-AR"/>
              </w:rPr>
            </w:pPr>
            <w:r>
              <w:rPr>
                <w:b/>
                <w:bCs/>
                <w:sz w:val="16"/>
                <w:szCs w:val="22"/>
                <w:lang w:eastAsia="es-AR"/>
              </w:rPr>
              <w:t>Guests:</w:t>
            </w:r>
          </w:p>
        </w:tc>
        <w:tc>
          <w:tcPr>
            <w:tcW w:w="2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Normal"/>
              <w:spacing w:before="60" w:after="60"/>
              <w:rPr>
                <w:sz w:val="16"/>
                <w:szCs w:val="22"/>
                <w:lang w:eastAsia="es-AR"/>
              </w:rPr>
            </w:pPr>
            <w:r>
              <w:rPr>
                <w:sz w:val="16"/>
                <w:szCs w:val="22"/>
                <w:lang w:eastAsia="es-AR"/>
              </w:rPr>
            </w:r>
          </w:p>
        </w:tc>
      </w:tr>
    </w:tbl>
    <w:p>
      <w:pPr>
        <w:pStyle w:val="Normal"/>
        <w:spacing w:before="60" w:after="60"/>
        <w:ind w:right="-180" w:hanging="0"/>
        <w:rPr>
          <w:sz w:val="16"/>
          <w:highlight w:val="yellow"/>
        </w:rPr>
      </w:pPr>
      <w:r>
        <w:rPr>
          <w:sz w:val="16"/>
          <w:highlight w:val="yellow"/>
        </w:rPr>
      </w:r>
    </w:p>
    <w:p>
      <w:pPr>
        <w:pStyle w:val="Normal"/>
        <w:spacing w:before="60" w:after="60"/>
        <w:ind w:right="-180" w:hanging="0"/>
        <w:rPr>
          <w:sz w:val="16"/>
          <w:highlight w:val="yellow"/>
        </w:rPr>
      </w:pPr>
      <w:r>
        <w:rPr>
          <w:sz w:val="16"/>
          <w:highlight w:val="yellow"/>
        </w:rPr>
      </w:r>
    </w:p>
    <w:p>
      <w:pPr>
        <w:pStyle w:val="Normal"/>
        <w:spacing w:before="60" w:after="60"/>
        <w:ind w:right="-180" w:hanging="0"/>
        <w:rPr>
          <w:sz w:val="16"/>
          <w:highlight w:val="yellow"/>
        </w:rPr>
      </w:pPr>
      <w:r>
        <w:rPr>
          <w:sz w:val="16"/>
          <w:highlight w:val="yellow"/>
        </w:rPr>
      </w:r>
    </w:p>
    <w:p>
      <w:pPr>
        <w:pStyle w:val="Normal"/>
        <w:spacing w:before="60" w:after="60"/>
        <w:ind w:right="-180" w:hanging="0"/>
        <w:rPr>
          <w:sz w:val="16"/>
          <w:highlight w:val="yellow"/>
        </w:rPr>
      </w:pPr>
      <w:r>
        <w:rPr>
          <w:sz w:val="16"/>
          <w:highlight w:val="yellow"/>
        </w:rPr>
      </w:r>
    </w:p>
    <w:tbl>
      <w:tblPr>
        <w:tblW w:w="13800" w:type="dxa"/>
        <w:jc w:val="left"/>
        <w:tblInd w:w="180" w:type="dxa"/>
        <w:tblBorders/>
        <w:tblCellMar>
          <w:top w:w="14" w:type="dxa"/>
          <w:left w:w="0" w:type="dxa"/>
          <w:bottom w:w="14" w:type="dxa"/>
          <w:right w:w="86" w:type="dxa"/>
        </w:tblCellMar>
        <w:tblLook w:firstRow="0" w:noVBand="0" w:lastRow="0" w:firstColumn="0" w:lastColumn="0" w:noHBand="0" w:val="0000"/>
      </w:tblPr>
      <w:tblGrid>
        <w:gridCol w:w="13800"/>
      </w:tblGrid>
      <w:tr>
        <w:trPr>
          <w:trHeight w:val="90" w:hRule="atLeast"/>
        </w:trPr>
        <w:tc>
          <w:tcPr>
            <w:tcW w:w="13800" w:type="dxa"/>
            <w:tcBorders/>
            <w:shd w:color="auto" w:fill="FFFFFF" w:val="clear"/>
            <w:vAlign w:val="center"/>
          </w:tcPr>
          <w:p>
            <w:pPr>
              <w:pStyle w:val="Heading1"/>
              <w:numPr>
                <w:ilvl w:val="0"/>
                <w:numId w:val="0"/>
              </w:numPr>
              <w:spacing w:before="120" w:after="240"/>
              <w:ind w:left="0" w:right="720" w:hanging="0"/>
              <w:rPr>
                <w:sz w:val="24"/>
                <w:szCs w:val="24"/>
              </w:rPr>
            </w:pPr>
            <w:r>
              <w:rPr>
                <w:sz w:val="24"/>
                <w:szCs w:val="24"/>
              </w:rPr>
              <w:t>Agenda Items and Meeting Minutes</w:t>
            </w:r>
          </w:p>
          <w:tbl>
            <w:tblPr>
              <w:tblW w:w="945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firstRow="0" w:noVBand="0" w:lastRow="0" w:firstColumn="0" w:lastColumn="0" w:noHBand="0" w:val="0000"/>
            </w:tblPr>
            <w:tblGrid>
              <w:gridCol w:w="630"/>
              <w:gridCol w:w="6844"/>
              <w:gridCol w:w="1081"/>
              <w:gridCol w:w="894"/>
            </w:tblGrid>
            <w:tr>
              <w:trPr>
                <w:tblHeader w:val="true"/>
                <w:trHeight w:val="106"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73" w:type="dxa"/>
                  </w:tcMar>
                  <w:vAlign w:val="center"/>
                </w:tcPr>
                <w:p>
                  <w:pPr>
                    <w:pStyle w:val="TextBody"/>
                    <w:spacing w:before="120" w:after="120"/>
                    <w:ind w:left="0" w:hanging="0"/>
                    <w:rPr>
                      <w:b/>
                      <w:b/>
                      <w:color w:val="FFFFFF"/>
                      <w:sz w:val="16"/>
                      <w:szCs w:val="22"/>
                      <w:lang w:val="es-AR" w:eastAsia="es-AR"/>
                    </w:rPr>
                  </w:pPr>
                  <w:r>
                    <w:rPr>
                      <w:b/>
                      <w:color w:val="FFFFFF"/>
                      <w:sz w:val="16"/>
                      <w:szCs w:val="22"/>
                      <w:lang w:eastAsia="es-AR"/>
                    </w:rPr>
                    <w:t>Ref</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73" w:type="dxa"/>
                  </w:tcMar>
                  <w:vAlign w:val="center"/>
                </w:tcPr>
                <w:p>
                  <w:pPr>
                    <w:pStyle w:val="TextBody"/>
                    <w:spacing w:before="120" w:after="120"/>
                    <w:ind w:left="0" w:hanging="0"/>
                    <w:rPr>
                      <w:b/>
                      <w:b/>
                      <w:color w:val="FFFFFF"/>
                      <w:sz w:val="16"/>
                      <w:szCs w:val="22"/>
                      <w:lang w:val="es-AR" w:eastAsia="es-AR"/>
                    </w:rPr>
                  </w:pPr>
                  <w:r>
                    <w:rPr>
                      <w:b/>
                      <w:color w:val="FFFFFF"/>
                      <w:sz w:val="16"/>
                      <w:szCs w:val="22"/>
                      <w:lang w:eastAsia="es-AR"/>
                    </w:rPr>
                    <w:t>Agenda Item</w:t>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73" w:type="dxa"/>
                  </w:tcMar>
                  <w:vAlign w:val="center"/>
                </w:tcPr>
                <w:p>
                  <w:pPr>
                    <w:pStyle w:val="TextBody"/>
                    <w:spacing w:before="120" w:after="120"/>
                    <w:ind w:left="0" w:hanging="0"/>
                    <w:rPr>
                      <w:b/>
                      <w:b/>
                      <w:color w:val="FFFFFF"/>
                      <w:sz w:val="16"/>
                      <w:szCs w:val="22"/>
                      <w:lang w:val="es-AR" w:eastAsia="es-AR"/>
                    </w:rPr>
                  </w:pPr>
                  <w:r>
                    <w:rPr>
                      <w:b/>
                      <w:color w:val="FFFFFF"/>
                      <w:sz w:val="16"/>
                      <w:szCs w:val="22"/>
                      <w:lang w:eastAsia="es-AR"/>
                    </w:rPr>
                    <w:t>Facilitators</w:t>
                  </w:r>
                </w:p>
              </w:tc>
              <w:tc>
                <w:tcPr>
                  <w:tcW w:w="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73" w:type="dxa"/>
                  </w:tcMar>
                  <w:vAlign w:val="center"/>
                </w:tcPr>
                <w:p>
                  <w:pPr>
                    <w:pStyle w:val="TextBody"/>
                    <w:spacing w:before="120" w:after="120"/>
                    <w:ind w:left="0" w:hanging="0"/>
                    <w:rPr>
                      <w:b/>
                      <w:b/>
                      <w:color w:val="FFFFFF"/>
                      <w:sz w:val="16"/>
                      <w:szCs w:val="22"/>
                      <w:lang w:val="es-AR" w:eastAsia="es-AR"/>
                    </w:rPr>
                  </w:pPr>
                  <w:r>
                    <w:rPr>
                      <w:b/>
                      <w:color w:val="FFFFFF"/>
                      <w:sz w:val="16"/>
                      <w:szCs w:val="22"/>
                      <w:lang w:eastAsia="es-AR"/>
                    </w:rPr>
                    <w:t>Time</w:t>
                  </w:r>
                </w:p>
              </w:tc>
            </w:tr>
            <w:tr>
              <w:trPr>
                <w:trHeight w:val="768"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ProjConnbodytext"/>
                    <w:spacing w:before="120" w:after="0"/>
                    <w:jc w:val="left"/>
                    <w:rPr>
                      <w:b/>
                      <w:b/>
                      <w:sz w:val="18"/>
                      <w:szCs w:val="18"/>
                      <w:lang w:val="es-AR" w:eastAsia="es-AR"/>
                    </w:rPr>
                  </w:pPr>
                  <w:r>
                    <w:rPr>
                      <w:b/>
                      <w:sz w:val="18"/>
                      <w:szCs w:val="18"/>
                      <w:lang w:eastAsia="es-AR"/>
                    </w:rPr>
                    <w:t>1</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ProjConnbodytext"/>
                    <w:spacing w:before="120" w:after="0"/>
                    <w:jc w:val="left"/>
                    <w:rPr/>
                  </w:pPr>
                  <w:r>
                    <w:rPr>
                      <w:b/>
                      <w:sz w:val="18"/>
                      <w:szCs w:val="18"/>
                      <w:lang w:eastAsia="es-AR"/>
                    </w:rPr>
                    <w:t>Consent Agenda:</w:t>
                  </w:r>
                </w:p>
                <w:p>
                  <w:pPr>
                    <w:pStyle w:val="ProjConnbodytext"/>
                    <w:numPr>
                      <w:ilvl w:val="0"/>
                      <w:numId w:val="4"/>
                    </w:numPr>
                    <w:jc w:val="left"/>
                    <w:rPr/>
                  </w:pPr>
                  <w:r>
                    <w:rPr>
                      <w:b/>
                      <w:sz w:val="18"/>
                      <w:szCs w:val="18"/>
                      <w:lang w:eastAsia="es-AR"/>
                    </w:rPr>
                    <w:t>Adoption / Changes to Agenda</w:t>
                  </w:r>
                </w:p>
                <w:p>
                  <w:pPr>
                    <w:pStyle w:val="ProjConnbodytext"/>
                    <w:numPr>
                      <w:ilvl w:val="0"/>
                      <w:numId w:val="4"/>
                    </w:numPr>
                    <w:jc w:val="left"/>
                    <w:rPr/>
                  </w:pPr>
                  <w:r>
                    <w:rPr>
                      <w:b/>
                      <w:sz w:val="18"/>
                      <w:szCs w:val="18"/>
                      <w:lang w:eastAsia="es-AR"/>
                    </w:rPr>
                    <w:t>Prior meeting minutes</w:t>
                  </w:r>
                </w:p>
                <w:p>
                  <w:pPr>
                    <w:pStyle w:val="ProjConnbodytext"/>
                    <w:numPr>
                      <w:ilvl w:val="0"/>
                      <w:numId w:val="4"/>
                    </w:numPr>
                    <w:jc w:val="left"/>
                    <w:rPr/>
                  </w:pPr>
                  <w:r>
                    <w:rPr>
                      <w:b/>
                      <w:sz w:val="18"/>
                      <w:szCs w:val="18"/>
                      <w:lang w:eastAsia="es-AR"/>
                    </w:rPr>
                    <w:t>Aug. Financials</w:t>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TextBody"/>
                    <w:spacing w:before="120" w:after="120"/>
                    <w:ind w:left="0" w:hanging="0"/>
                    <w:rPr/>
                  </w:pPr>
                  <w:r>
                    <w:rPr>
                      <w:sz w:val="16"/>
                      <w:szCs w:val="22"/>
                      <w:lang w:eastAsia="es-AR"/>
                    </w:rPr>
                    <w:t>Ed</w:t>
                  </w:r>
                </w:p>
              </w:tc>
              <w:tc>
                <w:tcPr>
                  <w:tcW w:w="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TextBody"/>
                    <w:spacing w:before="120" w:after="120"/>
                    <w:ind w:left="0" w:hanging="0"/>
                    <w:rPr/>
                  </w:pPr>
                  <w:r>
                    <w:rPr>
                      <w:sz w:val="16"/>
                      <w:szCs w:val="22"/>
                      <w:lang w:eastAsia="es-AR"/>
                    </w:rPr>
                    <w:t>5 min</w:t>
                  </w:r>
                </w:p>
              </w:tc>
            </w:tr>
            <w:tr>
              <w:trPr>
                <w:trHeight w:val="638"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TextBody"/>
                    <w:spacing w:before="120" w:after="120"/>
                    <w:ind w:left="0" w:hanging="0"/>
                    <w:rPr>
                      <w:rFonts w:cs="Arial"/>
                      <w:b/>
                      <w:b/>
                      <w:i/>
                      <w:i/>
                      <w:sz w:val="18"/>
                      <w:szCs w:val="18"/>
                      <w:lang w:val="es-AR" w:eastAsia="ja-JP"/>
                    </w:rPr>
                  </w:pPr>
                  <w:r>
                    <w:rPr>
                      <w:rFonts w:cs="Arial"/>
                      <w:b/>
                      <w:i/>
                      <w:sz w:val="18"/>
                      <w:szCs w:val="18"/>
                      <w:lang w:eastAsia="ja-JP"/>
                    </w:rPr>
                    <w:t>2</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ProjConnbodytext"/>
                    <w:spacing w:before="120" w:after="0"/>
                    <w:jc w:val="left"/>
                    <w:rPr/>
                  </w:pPr>
                  <w:r>
                    <w:rPr>
                      <w:b/>
                      <w:sz w:val="18"/>
                      <w:szCs w:val="18"/>
                      <w:lang w:eastAsia="es-AR"/>
                    </w:rPr>
                    <w:t>ED Update</w:t>
                  </w:r>
                </w:p>
                <w:p>
                  <w:pPr>
                    <w:pStyle w:val="ProjConnbodytext"/>
                    <w:numPr>
                      <w:ilvl w:val="0"/>
                      <w:numId w:val="7"/>
                    </w:numPr>
                    <w:jc w:val="left"/>
                    <w:rPr/>
                  </w:pPr>
                  <w:r>
                    <w:rPr>
                      <w:b/>
                      <w:sz w:val="18"/>
                      <w:szCs w:val="18"/>
                      <w:lang w:eastAsia="es-AR"/>
                    </w:rPr>
                    <w:t>Quick updates</w:t>
                  </w:r>
                </w:p>
                <w:p>
                  <w:pPr>
                    <w:pStyle w:val="ProjConnbodytext"/>
                    <w:numPr>
                      <w:ilvl w:val="0"/>
                      <w:numId w:val="5"/>
                    </w:numPr>
                    <w:jc w:val="left"/>
                    <w:rPr/>
                  </w:pPr>
                  <w:r>
                    <w:rPr>
                      <w:b/>
                      <w:bCs/>
                      <w:sz w:val="18"/>
                      <w:szCs w:val="18"/>
                      <w:lang w:eastAsia="es-AR"/>
                    </w:rPr>
                    <w:t>Housing projects</w:t>
                  </w:r>
                </w:p>
                <w:p>
                  <w:pPr>
                    <w:pStyle w:val="ProjConnbodytext"/>
                    <w:numPr>
                      <w:ilvl w:val="0"/>
                      <w:numId w:val="5"/>
                    </w:numPr>
                    <w:jc w:val="left"/>
                    <w:rPr/>
                  </w:pPr>
                  <w:r>
                    <w:rPr>
                      <w:b/>
                      <w:bCs/>
                      <w:sz w:val="18"/>
                      <w:szCs w:val="18"/>
                      <w:lang w:eastAsia="es-AR"/>
                    </w:rPr>
                    <w:t>Financials</w:t>
                  </w:r>
                </w:p>
                <w:p>
                  <w:pPr>
                    <w:pStyle w:val="ProjConnbodytext"/>
                    <w:numPr>
                      <w:ilvl w:val="0"/>
                      <w:numId w:val="5"/>
                    </w:numPr>
                    <w:jc w:val="left"/>
                    <w:rPr/>
                  </w:pPr>
                  <w:r>
                    <w:rPr>
                      <w:b/>
                      <w:bCs/>
                      <w:sz w:val="18"/>
                      <w:szCs w:val="18"/>
                      <w:lang w:eastAsia="es-AR"/>
                    </w:rPr>
                    <w:t>Youth Initiatives</w:t>
                  </w:r>
                </w:p>
                <w:p>
                  <w:pPr>
                    <w:pStyle w:val="ProjConnbodytext"/>
                    <w:numPr>
                      <w:ilvl w:val="0"/>
                      <w:numId w:val="5"/>
                    </w:numPr>
                    <w:jc w:val="left"/>
                    <w:rPr/>
                  </w:pPr>
                  <w:r>
                    <w:rPr>
                      <w:b/>
                      <w:bCs/>
                      <w:sz w:val="18"/>
                      <w:szCs w:val="18"/>
                      <w:lang w:eastAsia="es-AR"/>
                    </w:rPr>
                    <w:t>Other</w:t>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TextBody"/>
                    <w:spacing w:before="120" w:after="120"/>
                    <w:ind w:left="0" w:hanging="0"/>
                    <w:rPr/>
                  </w:pPr>
                  <w:r>
                    <w:rPr>
                      <w:sz w:val="16"/>
                      <w:szCs w:val="22"/>
                      <w:lang w:eastAsia="es-AR"/>
                    </w:rPr>
                    <w:t>Joseph</w:t>
                  </w:r>
                </w:p>
              </w:tc>
              <w:tc>
                <w:tcPr>
                  <w:tcW w:w="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TextBody"/>
                    <w:spacing w:before="120" w:after="120"/>
                    <w:ind w:left="0" w:hanging="0"/>
                    <w:rPr/>
                  </w:pPr>
                  <w:r>
                    <w:rPr>
                      <w:sz w:val="16"/>
                      <w:szCs w:val="22"/>
                      <w:lang w:eastAsia="es-AR"/>
                    </w:rPr>
                    <w:t>60 min</w:t>
                  </w:r>
                </w:p>
              </w:tc>
            </w:tr>
            <w:tr>
              <w:trPr>
                <w:trHeight w:val="881"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ProjConnbodytext"/>
                    <w:spacing w:before="120" w:after="0"/>
                    <w:jc w:val="left"/>
                    <w:rPr>
                      <w:b/>
                      <w:b/>
                      <w:sz w:val="18"/>
                      <w:szCs w:val="18"/>
                      <w:lang w:val="es-AR" w:eastAsia="es-AR"/>
                    </w:rPr>
                  </w:pPr>
                  <w:r>
                    <w:rPr>
                      <w:b/>
                      <w:sz w:val="18"/>
                      <w:szCs w:val="18"/>
                      <w:lang w:eastAsia="es-AR"/>
                    </w:rPr>
                    <w:t>3</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ProjConnbodytext"/>
                    <w:spacing w:before="120" w:after="0"/>
                    <w:jc w:val="left"/>
                    <w:rPr/>
                  </w:pPr>
                  <w:r>
                    <w:rPr>
                      <w:b/>
                      <w:sz w:val="18"/>
                      <w:szCs w:val="18"/>
                      <w:lang w:eastAsia="es-AR"/>
                    </w:rPr>
                    <w:t>Finance Committee</w:t>
                  </w:r>
                </w:p>
                <w:p>
                  <w:pPr>
                    <w:pStyle w:val="ProjConnbodytext"/>
                    <w:numPr>
                      <w:ilvl w:val="0"/>
                      <w:numId w:val="6"/>
                    </w:numPr>
                    <w:jc w:val="left"/>
                    <w:rPr/>
                  </w:pPr>
                  <w:r>
                    <w:rPr>
                      <w:b/>
                      <w:bCs/>
                      <w:sz w:val="18"/>
                      <w:szCs w:val="18"/>
                      <w:lang w:eastAsia="es-AR"/>
                    </w:rPr>
                    <w:t>2019 Form 990 update</w:t>
                  </w:r>
                </w:p>
                <w:p>
                  <w:pPr>
                    <w:pStyle w:val="ProjConnbodytext"/>
                    <w:numPr>
                      <w:ilvl w:val="0"/>
                      <w:numId w:val="6"/>
                    </w:numPr>
                    <w:jc w:val="left"/>
                    <w:rPr/>
                  </w:pPr>
                  <w:r>
                    <w:rPr>
                      <w:b/>
                      <w:bCs/>
                      <w:sz w:val="18"/>
                      <w:szCs w:val="18"/>
                      <w:lang w:eastAsia="es-AR"/>
                    </w:rPr>
                    <w:t>Records Retention</w:t>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TextBody"/>
                    <w:spacing w:before="120" w:after="120"/>
                    <w:ind w:left="0" w:hanging="0"/>
                    <w:rPr>
                      <w:sz w:val="16"/>
                      <w:szCs w:val="22"/>
                      <w:lang w:eastAsia="es-AR"/>
                    </w:rPr>
                  </w:pPr>
                  <w:r>
                    <w:rPr>
                      <w:sz w:val="16"/>
                      <w:szCs w:val="22"/>
                      <w:lang w:eastAsia="es-AR"/>
                    </w:rPr>
                  </w:r>
                </w:p>
                <w:p>
                  <w:pPr>
                    <w:pStyle w:val="TextBody"/>
                    <w:spacing w:before="120" w:after="120"/>
                    <w:ind w:left="0" w:hanging="0"/>
                    <w:rPr/>
                  </w:pPr>
                  <w:r>
                    <w:rPr>
                      <w:sz w:val="16"/>
                      <w:szCs w:val="22"/>
                      <w:lang w:val="es-AR" w:eastAsia="es-AR"/>
                    </w:rPr>
                    <w:t>Merrell</w:t>
                  </w:r>
                </w:p>
              </w:tc>
              <w:tc>
                <w:tcPr>
                  <w:tcW w:w="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73" w:type="dxa"/>
                  </w:tcMar>
                  <w:vAlign w:val="center"/>
                </w:tcPr>
                <w:p>
                  <w:pPr>
                    <w:pStyle w:val="TextBody"/>
                    <w:spacing w:before="120" w:after="120"/>
                    <w:ind w:left="0" w:hanging="0"/>
                    <w:rPr>
                      <w:sz w:val="16"/>
                      <w:szCs w:val="22"/>
                      <w:lang w:val="es-AR" w:eastAsia="es-AR"/>
                    </w:rPr>
                  </w:pPr>
                  <w:r>
                    <w:rPr>
                      <w:sz w:val="16"/>
                      <w:szCs w:val="22"/>
                      <w:lang w:eastAsia="es-AR"/>
                    </w:rPr>
                    <w:t xml:space="preserve"> </w:t>
                  </w:r>
                </w:p>
                <w:p>
                  <w:pPr>
                    <w:pStyle w:val="TextBody"/>
                    <w:spacing w:before="120" w:after="120"/>
                    <w:ind w:left="0" w:hanging="0"/>
                    <w:rPr>
                      <w:sz w:val="16"/>
                      <w:szCs w:val="22"/>
                      <w:lang w:val="es-AR" w:eastAsia="es-AR"/>
                    </w:rPr>
                  </w:pPr>
                  <w:r>
                    <w:rPr>
                      <w:sz w:val="16"/>
                      <w:szCs w:val="22"/>
                      <w:lang w:eastAsia="es-AR"/>
                    </w:rPr>
                    <w:t>15 min</w:t>
                  </w:r>
                </w:p>
              </w:tc>
            </w:tr>
            <w:tr>
              <w:trPr>
                <w:trHeight w:val="45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ProjConnbodytext"/>
                    <w:spacing w:before="120" w:after="0"/>
                    <w:jc w:val="left"/>
                    <w:rPr/>
                  </w:pPr>
                  <w:r>
                    <w:rPr>
                      <w:b/>
                      <w:sz w:val="18"/>
                      <w:szCs w:val="18"/>
                      <w:lang w:eastAsia="es-AR"/>
                    </w:rPr>
                    <w:t>4</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ProjConnbodytext"/>
                    <w:spacing w:before="120" w:after="0"/>
                    <w:jc w:val="left"/>
                    <w:rPr/>
                  </w:pPr>
                  <w:r>
                    <w:rPr>
                      <w:b/>
                      <w:sz w:val="18"/>
                      <w:szCs w:val="18"/>
                      <w:lang w:eastAsia="es-AR"/>
                    </w:rPr>
                    <w:t>Development Committee</w:t>
                  </w:r>
                </w:p>
                <w:p>
                  <w:pPr>
                    <w:pStyle w:val="ProjConnbodytext"/>
                    <w:numPr>
                      <w:ilvl w:val="0"/>
                      <w:numId w:val="7"/>
                    </w:numPr>
                    <w:jc w:val="left"/>
                    <w:rPr/>
                  </w:pPr>
                  <w:r>
                    <w:rPr>
                      <w:b/>
                      <w:sz w:val="18"/>
                      <w:szCs w:val="18"/>
                      <w:lang w:eastAsia="es-AR"/>
                    </w:rPr>
                    <w:t>Un-gala</w:t>
                  </w:r>
                </w:p>
                <w:p>
                  <w:pPr>
                    <w:pStyle w:val="ProjConnbodytext"/>
                    <w:numPr>
                      <w:ilvl w:val="0"/>
                      <w:numId w:val="7"/>
                    </w:numPr>
                    <w:jc w:val="left"/>
                    <w:rPr/>
                  </w:pPr>
                  <w:r>
                    <w:rPr>
                      <w:b/>
                      <w:sz w:val="18"/>
                      <w:szCs w:val="18"/>
                      <w:lang w:eastAsia="es-AR"/>
                    </w:rPr>
                    <w:t>Donor research</w:t>
                  </w:r>
                  <w:r>
                    <w:rPr>
                      <w:b/>
                      <w:sz w:val="18"/>
                      <w:szCs w:val="18"/>
                      <w:lang w:val="es-AR" w:eastAsia="es-AR"/>
                    </w:rPr>
                    <w:t xml:space="preserve"> </w:t>
                  </w:r>
                  <w:r>
                    <w:rPr>
                      <w:b/>
                      <w:sz w:val="18"/>
                      <w:szCs w:val="18"/>
                      <w:lang w:eastAsia="es-AR"/>
                    </w:rPr>
                    <w:t>and</w:t>
                  </w:r>
                  <w:r>
                    <w:rPr>
                      <w:b/>
                      <w:sz w:val="18"/>
                      <w:szCs w:val="18"/>
                      <w:lang w:val="es-AR" w:eastAsia="es-AR"/>
                    </w:rPr>
                    <w:t xml:space="preserve"> </w:t>
                  </w:r>
                  <w:r>
                    <w:rPr>
                      <w:b/>
                      <w:sz w:val="18"/>
                      <w:szCs w:val="18"/>
                      <w:lang w:eastAsia="es-AR"/>
                    </w:rPr>
                    <w:t>prospecting</w:t>
                  </w:r>
                </w:p>
                <w:p>
                  <w:pPr>
                    <w:pStyle w:val="ProjConnbodytext"/>
                    <w:numPr>
                      <w:ilvl w:val="0"/>
                      <w:numId w:val="7"/>
                    </w:numPr>
                    <w:jc w:val="left"/>
                    <w:rPr/>
                  </w:pPr>
                  <w:r>
                    <w:rPr>
                      <w:b/>
                      <w:sz w:val="18"/>
                      <w:szCs w:val="18"/>
                      <w:lang w:eastAsia="es-AR"/>
                    </w:rPr>
                    <w:t>Donor survey</w:t>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TextBody"/>
                    <w:spacing w:before="120" w:after="120"/>
                    <w:ind w:left="0" w:hanging="0"/>
                    <w:rPr>
                      <w:sz w:val="16"/>
                      <w:szCs w:val="22"/>
                      <w:lang w:eastAsia="es-AR"/>
                    </w:rPr>
                  </w:pPr>
                  <w:r>
                    <w:rPr>
                      <w:sz w:val="16"/>
                      <w:szCs w:val="22"/>
                      <w:lang w:eastAsia="es-AR"/>
                    </w:rPr>
                    <w:t>Syd</w:t>
                  </w:r>
                </w:p>
              </w:tc>
              <w:tc>
                <w:tcPr>
                  <w:tcW w:w="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TextBody"/>
                    <w:spacing w:before="120" w:after="120"/>
                    <w:ind w:left="0" w:hanging="0"/>
                    <w:rPr/>
                  </w:pPr>
                  <w:r>
                    <w:rPr>
                      <w:sz w:val="16"/>
                      <w:szCs w:val="22"/>
                      <w:lang w:eastAsia="es-AR"/>
                    </w:rPr>
                    <w:t>20 m</w:t>
                  </w:r>
                  <w:r>
                    <w:rPr>
                      <w:sz w:val="16"/>
                      <w:szCs w:val="22"/>
                      <w:lang w:val="es-AR" w:eastAsia="es-AR"/>
                    </w:rPr>
                    <w:t>in</w:t>
                  </w:r>
                </w:p>
              </w:tc>
            </w:tr>
            <w:tr>
              <w:trPr>
                <w:trHeight w:val="45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ProjConnbodytext"/>
                    <w:spacing w:before="120" w:after="0"/>
                    <w:jc w:val="left"/>
                    <w:rPr/>
                  </w:pPr>
                  <w:r>
                    <w:rPr>
                      <w:b/>
                      <w:sz w:val="18"/>
                      <w:szCs w:val="18"/>
                      <w:lang w:val="es-AR" w:eastAsia="es-AR"/>
                    </w:rPr>
                    <w:t>5</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ProjConnbodytext"/>
                    <w:spacing w:before="120" w:after="0"/>
                    <w:jc w:val="left"/>
                    <w:rPr/>
                  </w:pPr>
                  <w:r>
                    <w:rPr>
                      <w:b/>
                      <w:sz w:val="18"/>
                      <w:szCs w:val="18"/>
                      <w:lang w:val="es-AR" w:eastAsia="es-AR"/>
                    </w:rPr>
                    <w:t>Grants Committee</w:t>
                  </w:r>
                </w:p>
                <w:p>
                  <w:pPr>
                    <w:pStyle w:val="ProjConnbodytext"/>
                    <w:numPr>
                      <w:ilvl w:val="0"/>
                      <w:numId w:val="7"/>
                    </w:numPr>
                    <w:jc w:val="left"/>
                    <w:rPr/>
                  </w:pPr>
                  <w:r>
                    <w:rPr>
                      <w:b/>
                      <w:sz w:val="18"/>
                      <w:szCs w:val="18"/>
                      <w:lang w:eastAsia="es-AR"/>
                    </w:rPr>
                    <w:t>General</w:t>
                  </w:r>
                </w:p>
                <w:p>
                  <w:pPr>
                    <w:pStyle w:val="ProjConnbodytext"/>
                    <w:numPr>
                      <w:ilvl w:val="0"/>
                      <w:numId w:val="7"/>
                    </w:numPr>
                    <w:jc w:val="left"/>
                    <w:rPr/>
                  </w:pPr>
                  <w:r>
                    <w:rPr>
                      <w:b/>
                      <w:sz w:val="18"/>
                      <w:szCs w:val="18"/>
                      <w:lang w:val="es-AR" w:eastAsia="es-AR"/>
                    </w:rPr>
                    <w:t>CVRF</w:t>
                  </w:r>
                </w:p>
                <w:p>
                  <w:pPr>
                    <w:pStyle w:val="ProjConnbodytext"/>
                    <w:numPr>
                      <w:ilvl w:val="0"/>
                      <w:numId w:val="7"/>
                    </w:numPr>
                    <w:jc w:val="left"/>
                    <w:rPr/>
                  </w:pPr>
                  <w:r>
                    <w:rPr>
                      <w:b/>
                      <w:sz w:val="18"/>
                      <w:szCs w:val="18"/>
                      <w:lang w:val="es-AR" w:eastAsia="es-AR"/>
                    </w:rPr>
                    <w:t>Other</w:t>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TextBody"/>
                    <w:spacing w:before="120" w:after="120"/>
                    <w:ind w:left="0" w:hanging="0"/>
                    <w:rPr/>
                  </w:pPr>
                  <w:r>
                    <w:rPr>
                      <w:sz w:val="16"/>
                      <w:szCs w:val="22"/>
                      <w:lang w:eastAsia="es-AR"/>
                    </w:rPr>
                    <w:t>Rachele + All</w:t>
                  </w:r>
                </w:p>
              </w:tc>
              <w:tc>
                <w:tcPr>
                  <w:tcW w:w="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TextBody"/>
                    <w:spacing w:before="120" w:after="120"/>
                    <w:ind w:left="0" w:hanging="0"/>
                    <w:rPr/>
                  </w:pPr>
                  <w:r>
                    <w:rPr>
                      <w:sz w:val="16"/>
                      <w:szCs w:val="22"/>
                      <w:lang w:val="es-AR" w:eastAsia="es-AR"/>
                    </w:rPr>
                    <w:t>20 min</w:t>
                  </w:r>
                </w:p>
              </w:tc>
            </w:tr>
            <w:tr>
              <w:trPr>
                <w:trHeight w:val="556"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ProjConnbodytext"/>
                    <w:spacing w:before="120" w:after="0"/>
                    <w:jc w:val="left"/>
                    <w:rPr/>
                  </w:pPr>
                  <w:r>
                    <w:rPr>
                      <w:b/>
                      <w:sz w:val="18"/>
                      <w:szCs w:val="18"/>
                      <w:lang w:eastAsia="es-AR"/>
                    </w:rPr>
                    <w:t>6</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ProjConnbodytext"/>
                    <w:spacing w:before="120" w:after="0"/>
                    <w:jc w:val="left"/>
                    <w:rPr/>
                  </w:pPr>
                  <w:r>
                    <w:rPr>
                      <w:b/>
                      <w:sz w:val="18"/>
                      <w:szCs w:val="18"/>
                      <w:lang w:eastAsia="es-AR"/>
                    </w:rPr>
                    <w:t xml:space="preserve">Other Business </w:t>
                  </w:r>
                </w:p>
                <w:p>
                  <w:pPr>
                    <w:pStyle w:val="ProjConnbodytext"/>
                    <w:jc w:val="left"/>
                    <w:rPr/>
                  </w:pPr>
                  <w:r>
                    <w:rPr>
                      <w:b/>
                      <w:sz w:val="18"/>
                      <w:szCs w:val="18"/>
                      <w:lang w:eastAsia="es-AR"/>
                    </w:rPr>
                    <w:t>Next Meeting: 11/30/20</w:t>
                  </w:r>
                  <w:r>
                    <w:rPr>
                      <w:rFonts w:eastAsia="Arial"/>
                      <w:b/>
                      <w:sz w:val="18"/>
                      <w:szCs w:val="18"/>
                      <w:lang w:eastAsia="es-AR"/>
                    </w:rPr>
                    <w:t>▪</w:t>
                  </w:r>
                  <w:r>
                    <w:rPr>
                      <w:b/>
                      <w:sz w:val="18"/>
                      <w:szCs w:val="18"/>
                      <w:lang w:eastAsia="es-AR"/>
                    </w:rPr>
                    <w:t xml:space="preserve"> 03:00 - 05:00 p.m. (no Exec mtg after full Board mtg)</w:t>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TextBody"/>
                    <w:spacing w:before="120" w:after="120"/>
                    <w:ind w:left="0" w:hanging="0"/>
                    <w:rPr>
                      <w:sz w:val="16"/>
                      <w:szCs w:val="22"/>
                      <w:lang w:eastAsia="es-AR"/>
                    </w:rPr>
                  </w:pPr>
                  <w:r>
                    <w:rPr>
                      <w:sz w:val="16"/>
                      <w:szCs w:val="22"/>
                      <w:lang w:eastAsia="es-AR"/>
                    </w:rPr>
                  </w:r>
                </w:p>
              </w:tc>
              <w:tc>
                <w:tcPr>
                  <w:tcW w:w="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TextBody"/>
                    <w:spacing w:before="120" w:after="120"/>
                    <w:ind w:left="0" w:hanging="0"/>
                    <w:rPr>
                      <w:sz w:val="16"/>
                      <w:szCs w:val="22"/>
                      <w:lang w:eastAsia="es-AR"/>
                    </w:rPr>
                  </w:pPr>
                  <w:r>
                    <w:rPr>
                      <w:sz w:val="16"/>
                      <w:szCs w:val="22"/>
                      <w:lang w:eastAsia="es-AR"/>
                    </w:rPr>
                  </w:r>
                </w:p>
              </w:tc>
            </w:tr>
          </w:tbl>
          <w:p>
            <w:pPr>
              <w:pStyle w:val="Heading1"/>
              <w:numPr>
                <w:ilvl w:val="0"/>
                <w:numId w:val="3"/>
              </w:numPr>
              <w:spacing w:before="0" w:after="0"/>
              <w:ind w:left="0" w:right="720" w:hanging="0"/>
              <w:rPr/>
            </w:pPr>
            <w:r>
              <w:rPr/>
            </w:r>
          </w:p>
          <w:p>
            <w:pPr>
              <w:pStyle w:val="Heading1"/>
              <w:numPr>
                <w:ilvl w:val="0"/>
                <w:numId w:val="3"/>
              </w:numPr>
              <w:spacing w:before="0" w:after="0"/>
              <w:ind w:left="0" w:right="720" w:hanging="0"/>
              <w:rPr/>
            </w:pPr>
            <w:r>
              <w:rPr>
                <w:sz w:val="24"/>
                <w:szCs w:val="24"/>
              </w:rPr>
              <w:t>DiscuSSION</w:t>
            </w:r>
          </w:p>
          <w:p>
            <w:pPr>
              <w:pStyle w:val="Heading1"/>
              <w:numPr>
                <w:ilvl w:val="0"/>
                <w:numId w:val="3"/>
              </w:numPr>
              <w:spacing w:before="0" w:after="0"/>
              <w:ind w:left="0" w:right="720" w:hanging="0"/>
              <w:rPr>
                <w:sz w:val="18"/>
                <w:szCs w:val="18"/>
              </w:rPr>
            </w:pPr>
            <w:r>
              <w:rPr>
                <w:sz w:val="18"/>
                <w:szCs w:val="18"/>
              </w:rPr>
            </w:r>
          </w:p>
          <w:tbl>
            <w:tblPr>
              <w:tblW w:w="945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51" w:type="dxa"/>
                <w:bottom w:w="14" w:type="dxa"/>
                <w:right w:w="86" w:type="dxa"/>
              </w:tblCellMar>
              <w:tblLook w:firstRow="0" w:noVBand="0" w:lastRow="0" w:firstColumn="0" w:lastColumn="0" w:noHBand="0" w:val="0000"/>
            </w:tblPr>
            <w:tblGrid>
              <w:gridCol w:w="687"/>
              <w:gridCol w:w="8762"/>
            </w:tblGrid>
            <w:tr>
              <w:trPr>
                <w:trHeight w:val="24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1" w:type="dxa"/>
                  </w:tcMar>
                </w:tcPr>
                <w:p>
                  <w:pPr>
                    <w:pStyle w:val="AllCapsHeading"/>
                    <w:rPr>
                      <w:color w:val="FFFFFF"/>
                    </w:rPr>
                  </w:pPr>
                  <w:r>
                    <w:rPr>
                      <w:color w:val="FFFFFF"/>
                    </w:rPr>
                    <w:t>Ref NBr</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1" w:type="dxa"/>
                  </w:tcMar>
                  <w:vAlign w:val="center"/>
                </w:tcPr>
                <w:p>
                  <w:pPr>
                    <w:pStyle w:val="AllCapsHeading"/>
                    <w:rPr>
                      <w:color w:val="FFFFFF"/>
                    </w:rPr>
                  </w:pPr>
                  <w:r>
                    <w:rPr>
                      <w:color w:val="FFFFFF"/>
                    </w:rPr>
                    <w:t>discussion</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1" w:type="dxa"/>
                  </w:tcMar>
                </w:tcPr>
                <w:p>
                  <w:pPr>
                    <w:pStyle w:val="Normal"/>
                    <w:rPr>
                      <w:sz w:val="18"/>
                      <w:szCs w:val="18"/>
                    </w:rPr>
                  </w:pPr>
                  <w:r>
                    <w:rPr>
                      <w:sz w:val="18"/>
                      <w:szCs w:val="18"/>
                    </w:rPr>
                    <w:t>1</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Normal"/>
                    <w:rPr>
                      <w:sz w:val="18"/>
                      <w:szCs w:val="18"/>
                    </w:rPr>
                  </w:pPr>
                  <w:r>
                    <w:rPr>
                      <w:sz w:val="18"/>
                      <w:szCs w:val="18"/>
                    </w:rPr>
                    <w:t>Consent Agenda-Minutes</w:t>
                  </w:r>
                </w:p>
                <w:p>
                  <w:pPr>
                    <w:pStyle w:val="Normal"/>
                    <w:spacing w:before="0" w:after="115"/>
                    <w:rPr>
                      <w:sz w:val="18"/>
                      <w:szCs w:val="18"/>
                    </w:rPr>
                  </w:pPr>
                  <w:r>
                    <w:rPr>
                      <w:sz w:val="18"/>
                      <w:szCs w:val="18"/>
                    </w:rPr>
                    <w:tab/>
                    <w:t>Consent agenda items moved forward with approval.</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1" w:type="dxa"/>
                  </w:tcMar>
                </w:tcPr>
                <w:p>
                  <w:pPr>
                    <w:pStyle w:val="Normal"/>
                    <w:rPr/>
                  </w:pPr>
                  <w:r>
                    <w:rPr/>
                    <w:t>2</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Normal"/>
                    <w:rPr/>
                  </w:pPr>
                  <w:r>
                    <w:rPr/>
                    <w:t>Executive Director Report</w:t>
                  </w:r>
                </w:p>
                <w:p>
                  <w:pPr>
                    <w:pStyle w:val="ProjConnbodytext"/>
                    <w:numPr>
                      <w:ilvl w:val="0"/>
                      <w:numId w:val="6"/>
                    </w:numPr>
                    <w:jc w:val="left"/>
                    <w:rPr/>
                  </w:pPr>
                  <w:r>
                    <w:rPr>
                      <w:b/>
                      <w:sz w:val="18"/>
                      <w:szCs w:val="18"/>
                    </w:rPr>
                    <w:t>Quick Updates</w:t>
                  </w:r>
                </w:p>
                <w:p>
                  <w:pPr>
                    <w:pStyle w:val="ProjConnbodytext"/>
                    <w:numPr>
                      <w:ilvl w:val="1"/>
                      <w:numId w:val="6"/>
                    </w:numPr>
                    <w:jc w:val="left"/>
                    <w:rPr/>
                  </w:pPr>
                  <w:r>
                    <w:rPr>
                      <w:sz w:val="18"/>
                      <w:szCs w:val="18"/>
                      <w:u w:val="single"/>
                    </w:rPr>
                    <w:t>Nestle</w:t>
                  </w:r>
                  <w:r>
                    <w:rPr>
                      <w:sz w:val="18"/>
                      <w:szCs w:val="18"/>
                    </w:rPr>
                    <w:t xml:space="preserve"> had requested a letter of support from Joseph representing CCCF going into their public hearings.  Letters of support are not provided to any donors, so no discussion.</w:t>
                  </w:r>
                </w:p>
                <w:p>
                  <w:pPr>
                    <w:pStyle w:val="ProjConnbodytext"/>
                    <w:numPr>
                      <w:ilvl w:val="1"/>
                      <w:numId w:val="6"/>
                    </w:numPr>
                    <w:jc w:val="left"/>
                    <w:rPr/>
                  </w:pPr>
                  <w:r>
                    <w:rPr>
                      <w:sz w:val="18"/>
                      <w:szCs w:val="18"/>
                      <w:u w:val="single"/>
                    </w:rPr>
                    <w:t>Admin Coordinator</w:t>
                  </w:r>
                  <w:r>
                    <w:rPr>
                      <w:sz w:val="18"/>
                      <w:szCs w:val="18"/>
                    </w:rPr>
                    <w:t xml:space="preserve"> – Several excellent candidates.  Joseph has full day of interviews on Friday; Wendy and Merrell also interviewing candidates (via Zoom).  Joseph intends to make an offer on Friday afternoon, if decision clear, and extend offer to start mid-Oct.  Casey will try to sit in on one interview if the timing works.</w:t>
                  </w:r>
                </w:p>
                <w:p>
                  <w:pPr>
                    <w:pStyle w:val="ProjConnbodytext"/>
                    <w:numPr>
                      <w:ilvl w:val="0"/>
                      <w:numId w:val="6"/>
                    </w:numPr>
                    <w:jc w:val="left"/>
                    <w:rPr/>
                  </w:pPr>
                  <w:r>
                    <w:rPr>
                      <w:b/>
                      <w:sz w:val="18"/>
                      <w:szCs w:val="18"/>
                    </w:rPr>
                    <w:t>Housing projects</w:t>
                  </w:r>
                </w:p>
                <w:p>
                  <w:pPr>
                    <w:pStyle w:val="ProjConnbodytext"/>
                    <w:numPr>
                      <w:ilvl w:val="1"/>
                      <w:numId w:val="6"/>
                    </w:numPr>
                    <w:jc w:val="left"/>
                    <w:rPr/>
                  </w:pPr>
                  <w:r>
                    <w:rPr>
                      <w:sz w:val="18"/>
                      <w:szCs w:val="18"/>
                      <w:u w:val="single"/>
                    </w:rPr>
                    <w:t>BV project</w:t>
                  </w:r>
                  <w:r>
                    <w:rPr>
                      <w:sz w:val="18"/>
                      <w:szCs w:val="18"/>
                    </w:rPr>
                    <w:t xml:space="preserve"> – Called the “Pathway to the Future.”  Progress being made on financing.  An update to the School Board was done last night.  Questions remaining to be resolved are ownership and the capital requirements.  </w:t>
                  </w:r>
                </w:p>
                <w:p>
                  <w:pPr>
                    <w:pStyle w:val="ProjConnbodytext"/>
                    <w:numPr>
                      <w:ilvl w:val="2"/>
                      <w:numId w:val="8"/>
                    </w:numPr>
                    <w:jc w:val="left"/>
                    <w:rPr/>
                  </w:pPr>
                  <w:r>
                    <w:rPr>
                      <w:sz w:val="18"/>
                      <w:szCs w:val="18"/>
                    </w:rPr>
                    <w:t xml:space="preserve">SB Clark specializes in financing with New Market Tax Credits (NMTC).  Joseph will do a separate (and optional) training session for interested Board members in the near term.  BV is both an Enterprise and and an Opportunity Zone.  </w:t>
                  </w:r>
                </w:p>
                <w:p>
                  <w:pPr>
                    <w:pStyle w:val="ProjConnbodytext"/>
                    <w:numPr>
                      <w:ilvl w:val="2"/>
                      <w:numId w:val="8"/>
                    </w:numPr>
                    <w:jc w:val="left"/>
                    <w:rPr/>
                  </w:pPr>
                  <w:r>
                    <w:rPr>
                      <w:sz w:val="18"/>
                      <w:szCs w:val="18"/>
                    </w:rPr>
                    <w:t>Combining of the Salida project with the BV project would enable CCCF to be an Opportunity Zone.  The BV project is a prime location for an Opportunity Zone.</w:t>
                  </w:r>
                </w:p>
                <w:p>
                  <w:pPr>
                    <w:pStyle w:val="ProjConnbodytext"/>
                    <w:numPr>
                      <w:ilvl w:val="1"/>
                      <w:numId w:val="6"/>
                    </w:numPr>
                    <w:jc w:val="left"/>
                    <w:rPr/>
                  </w:pPr>
                  <w:r>
                    <w:rPr>
                      <w:sz w:val="18"/>
                      <w:szCs w:val="18"/>
                      <w:u w:val="single"/>
                    </w:rPr>
                    <w:t>Salida project</w:t>
                  </w:r>
                  <w:r>
                    <w:rPr>
                      <w:sz w:val="18"/>
                      <w:szCs w:val="18"/>
                    </w:rPr>
                    <w:t xml:space="preserve"> – An offer has been developed and was delivery to the owner last Friday.  R. Ferris is out of town the week of Oct. 7, so Joseph will reconnect with him the week of Oct. 12. Greg Power is the legal counsel to Ferris.  Greg Powell and Casey have talked and both parties want to keep everything simple.  </w:t>
                  </w:r>
                </w:p>
                <w:p>
                  <w:pPr>
                    <w:pStyle w:val="ProjConnbodytext"/>
                    <w:numPr>
                      <w:ilvl w:val="2"/>
                      <w:numId w:val="9"/>
                    </w:numPr>
                    <w:jc w:val="left"/>
                    <w:rPr/>
                  </w:pPr>
                  <w:r>
                    <w:rPr>
                      <w:sz w:val="18"/>
                      <w:szCs w:val="18"/>
                    </w:rPr>
                    <w:t xml:space="preserve">CDOT has a layer of involvement because the property fronts Hwy 291, but there don’t appear to be any significant issues.  Just determination of access.  </w:t>
                  </w:r>
                </w:p>
                <w:p>
                  <w:pPr>
                    <w:pStyle w:val="ProjConnbodytext"/>
                    <w:numPr>
                      <w:ilvl w:val="2"/>
                      <w:numId w:val="9"/>
                    </w:numPr>
                    <w:jc w:val="left"/>
                    <w:rPr/>
                  </w:pPr>
                  <w:r>
                    <w:rPr>
                      <w:sz w:val="18"/>
                      <w:szCs w:val="18"/>
                    </w:rPr>
                    <w:t xml:space="preserve">Noted that there is no well water on this property.  </w:t>
                  </w:r>
                </w:p>
                <w:p>
                  <w:pPr>
                    <w:pStyle w:val="ProjConnbodytext"/>
                    <w:numPr>
                      <w:ilvl w:val="2"/>
                      <w:numId w:val="9"/>
                    </w:numPr>
                    <w:jc w:val="left"/>
                    <w:rPr/>
                  </w:pPr>
                  <w:r>
                    <w:rPr>
                      <w:sz w:val="18"/>
                      <w:szCs w:val="18"/>
                    </w:rPr>
                    <w:t xml:space="preserve">R. Ferris has indicated he will be the donor for the earnest money (Ferris is also the architect).  In discussions, CCCF was the choice to go under contract but the final decision for ownership and closing on the contract is still not determined.  </w:t>
                  </w:r>
                </w:p>
                <w:p>
                  <w:pPr>
                    <w:pStyle w:val="ProjConnbodytext"/>
                    <w:numPr>
                      <w:ilvl w:val="2"/>
                      <w:numId w:val="9"/>
                    </w:numPr>
                    <w:jc w:val="left"/>
                    <w:rPr/>
                  </w:pPr>
                  <w:r>
                    <w:rPr>
                      <w:sz w:val="18"/>
                      <w:szCs w:val="18"/>
                    </w:rPr>
                    <w:t xml:space="preserve">Joseph indicated about $100K in funding is confirmed with contributions from the Grethers and El Pomar Foundation through the Dept of Housing. </w:t>
                  </w:r>
                </w:p>
                <w:p>
                  <w:pPr>
                    <w:pStyle w:val="ProjConnbodytext"/>
                    <w:numPr>
                      <w:ilvl w:val="2"/>
                      <w:numId w:val="9"/>
                    </w:numPr>
                    <w:jc w:val="left"/>
                    <w:rPr/>
                  </w:pPr>
                  <w:r>
                    <w:rPr>
                      <w:sz w:val="18"/>
                      <w:szCs w:val="18"/>
                    </w:rPr>
                    <w:t>Adaptive housing with bunk beds can sleep 32 ppl.</w:t>
                  </w:r>
                </w:p>
                <w:p>
                  <w:pPr>
                    <w:pStyle w:val="ProjConnbodytext"/>
                    <w:numPr>
                      <w:ilvl w:val="2"/>
                      <w:numId w:val="9"/>
                    </w:numPr>
                    <w:jc w:val="left"/>
                    <w:rPr/>
                  </w:pPr>
                  <w:r>
                    <w:rPr>
                      <w:sz w:val="18"/>
                      <w:szCs w:val="18"/>
                    </w:rPr>
                    <w:t>The adjacent property is owned by Dr. Joel Schaler; he is open to selling.  The Argys property is also adjacent; B. Grether knows the Argys’ and will talk with them.</w:t>
                  </w:r>
                </w:p>
                <w:p>
                  <w:pPr>
                    <w:pStyle w:val="ProjConnbodytext"/>
                    <w:numPr>
                      <w:ilvl w:val="2"/>
                      <w:numId w:val="9"/>
                    </w:numPr>
                    <w:jc w:val="left"/>
                    <w:rPr/>
                  </w:pPr>
                  <w:r>
                    <w:rPr>
                      <w:sz w:val="18"/>
                      <w:szCs w:val="18"/>
                    </w:rPr>
                    <w:t>B. Gray and Joseph are meeting with the EDC on Nov. 5</w:t>
                  </w:r>
                  <w:r>
                    <w:rPr>
                      <w:sz w:val="18"/>
                      <w:szCs w:val="18"/>
                      <w:vertAlign w:val="superscript"/>
                    </w:rPr>
                    <w:t>th</w:t>
                  </w:r>
                  <w:r>
                    <w:rPr>
                      <w:sz w:val="18"/>
                      <w:szCs w:val="18"/>
                    </w:rPr>
                    <w:t xml:space="preserve">.  This presentation is geared for any of EDC’s interested Board members to participate in the funding with perhaps first priority for use of some of the housing units for their employees. </w:t>
                  </w:r>
                </w:p>
                <w:p>
                  <w:pPr>
                    <w:pStyle w:val="ProjConnbodytext"/>
                    <w:numPr>
                      <w:ilvl w:val="2"/>
                      <w:numId w:val="9"/>
                    </w:numPr>
                    <w:jc w:val="left"/>
                    <w:rPr/>
                  </w:pPr>
                  <w:r>
                    <w:rPr>
                      <w:sz w:val="18"/>
                      <w:szCs w:val="18"/>
                    </w:rPr>
                    <w:t xml:space="preserve">The Telluride Foundation has worked in the affordable housing sector.  Becky and Joseph will work with the State Treasurer, Dept. of Housing and others to try to build an extremely low funding cost.  The BV project seems to be a high priority for this type of funding.  </w:t>
                  </w:r>
                </w:p>
                <w:p>
                  <w:pPr>
                    <w:pStyle w:val="ProjConnbodytext"/>
                    <w:numPr>
                      <w:ilvl w:val="0"/>
                      <w:numId w:val="6"/>
                    </w:numPr>
                    <w:jc w:val="left"/>
                    <w:rPr/>
                  </w:pPr>
                  <w:r>
                    <w:rPr>
                      <w:b/>
                      <w:sz w:val="18"/>
                      <w:szCs w:val="18"/>
                    </w:rPr>
                    <w:t>Financials</w:t>
                  </w:r>
                </w:p>
                <w:p>
                  <w:pPr>
                    <w:pStyle w:val="ProjConnbodytext"/>
                    <w:numPr>
                      <w:ilvl w:val="1"/>
                      <w:numId w:val="6"/>
                    </w:numPr>
                    <w:jc w:val="left"/>
                    <w:rPr/>
                  </w:pPr>
                  <w:r>
                    <w:rPr>
                      <w:sz w:val="18"/>
                      <w:szCs w:val="18"/>
                    </w:rPr>
                    <w:t>The PPP loan still shows as debt.  The repayment plan has been delayed so holding back on the debt forgiveness.  Once that takes place, those dollars will show as revenue.</w:t>
                  </w:r>
                </w:p>
                <w:p>
                  <w:pPr>
                    <w:pStyle w:val="ProjConnbodytext"/>
                    <w:numPr>
                      <w:ilvl w:val="1"/>
                      <w:numId w:val="6"/>
                    </w:numPr>
                    <w:jc w:val="left"/>
                    <w:rPr/>
                  </w:pPr>
                  <w:r>
                    <w:rPr>
                      <w:sz w:val="18"/>
                      <w:szCs w:val="18"/>
                    </w:rPr>
                    <w:t xml:space="preserve">Huge deficit showing is related to no in-kind radio promotion, done as a contribution.  </w:t>
                  </w:r>
                </w:p>
                <w:p>
                  <w:pPr>
                    <w:pStyle w:val="ProjConnbodytext"/>
                    <w:numPr>
                      <w:ilvl w:val="1"/>
                      <w:numId w:val="6"/>
                    </w:numPr>
                    <w:jc w:val="left"/>
                    <w:rPr/>
                  </w:pPr>
                  <w:r>
                    <w:rPr>
                      <w:sz w:val="18"/>
                      <w:szCs w:val="18"/>
                      <w:u w:val="single"/>
                    </w:rPr>
                    <w:t>ERF</w:t>
                  </w:r>
                  <w:r>
                    <w:rPr>
                      <w:sz w:val="18"/>
                      <w:szCs w:val="18"/>
                    </w:rPr>
                    <w:t xml:space="preserve"> – Received about $30K in donations to the ERF from the email blast that went out, detailing that the ERF balance was low.  About $5K of the $30K was for the George Blake Walks campaign.  </w:t>
                  </w:r>
                </w:p>
                <w:p>
                  <w:pPr>
                    <w:pStyle w:val="ProjConnbodytext"/>
                    <w:numPr>
                      <w:ilvl w:val="1"/>
                      <w:numId w:val="6"/>
                    </w:numPr>
                    <w:jc w:val="left"/>
                    <w:rPr>
                      <w:u w:val="single"/>
                    </w:rPr>
                  </w:pPr>
                  <w:r>
                    <w:rPr>
                      <w:sz w:val="18"/>
                      <w:szCs w:val="18"/>
                      <w:u w:val="single"/>
                    </w:rPr>
                    <w:t>CRF</w:t>
                  </w:r>
                  <w:r>
                    <w:rPr>
                      <w:sz w:val="18"/>
                      <w:szCs w:val="18"/>
                    </w:rPr>
                    <w:t xml:space="preserve"> – Town of BV has a Business Relief Fund that is separate from the CRF.  Two nonprofits have applied to the CRF so far.  </w:t>
                  </w:r>
                </w:p>
                <w:p>
                  <w:pPr>
                    <w:pStyle w:val="ProjConnbodytext"/>
                    <w:numPr>
                      <w:ilvl w:val="0"/>
                      <w:numId w:val="6"/>
                    </w:numPr>
                    <w:jc w:val="left"/>
                    <w:rPr/>
                  </w:pPr>
                  <w:r>
                    <w:rPr>
                      <w:b/>
                      <w:sz w:val="18"/>
                      <w:szCs w:val="18"/>
                    </w:rPr>
                    <w:t>Youth Initiatives</w:t>
                  </w:r>
                </w:p>
                <w:p>
                  <w:pPr>
                    <w:pStyle w:val="ProjConnbodytext"/>
                    <w:numPr>
                      <w:ilvl w:val="1"/>
                      <w:numId w:val="6"/>
                    </w:numPr>
                    <w:jc w:val="left"/>
                    <w:rPr/>
                  </w:pPr>
                  <w:r>
                    <w:rPr>
                      <w:sz w:val="18"/>
                      <w:szCs w:val="18"/>
                    </w:rPr>
                    <w:t xml:space="preserve">Nestle is contributing $5,000 but it is really pass-through to B&amp;G Club.  </w:t>
                  </w:r>
                </w:p>
                <w:p>
                  <w:pPr>
                    <w:pStyle w:val="ProjConnbodytext"/>
                    <w:numPr>
                      <w:ilvl w:val="0"/>
                      <w:numId w:val="6"/>
                    </w:numPr>
                    <w:jc w:val="left"/>
                    <w:rPr>
                      <w:sz w:val="18"/>
                      <w:szCs w:val="18"/>
                    </w:rPr>
                  </w:pPr>
                  <w:r>
                    <w:rPr>
                      <w:sz w:val="18"/>
                      <w:szCs w:val="18"/>
                    </w:rPr>
                  </w:r>
                </w:p>
              </w:tc>
            </w:tr>
            <w:tr>
              <w:trPr>
                <w:trHeight w:val="1339"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1" w:type="dxa"/>
                  </w:tcMar>
                </w:tcPr>
                <w:p>
                  <w:pPr>
                    <w:pStyle w:val="Normal"/>
                    <w:rPr/>
                  </w:pPr>
                  <w:r>
                    <w:rPr/>
                    <w:t>3</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55" w:type="dxa"/>
                    <w:left w:w="30" w:type="dxa"/>
                    <w:bottom w:w="55" w:type="dxa"/>
                    <w:right w:w="55" w:type="dxa"/>
                  </w:tcMar>
                  <w:vAlign w:val="center"/>
                </w:tcPr>
                <w:p>
                  <w:pPr>
                    <w:pStyle w:val="ProjConnbodytext"/>
                    <w:spacing w:before="0" w:after="0"/>
                    <w:jc w:val="left"/>
                    <w:rPr/>
                  </w:pPr>
                  <w:r>
                    <w:rPr>
                      <w:sz w:val="18"/>
                      <w:szCs w:val="18"/>
                    </w:rPr>
                    <w:t>Treasurer’s Report / Finance Committee</w:t>
                  </w:r>
                </w:p>
                <w:p>
                  <w:pPr>
                    <w:pStyle w:val="ProjConnbodytext"/>
                    <w:numPr>
                      <w:ilvl w:val="0"/>
                      <w:numId w:val="6"/>
                    </w:numPr>
                    <w:jc w:val="left"/>
                    <w:rPr/>
                  </w:pPr>
                  <w:r>
                    <w:rPr>
                      <w:b/>
                      <w:bCs/>
                      <w:sz w:val="18"/>
                      <w:szCs w:val="18"/>
                    </w:rPr>
                    <w:t>2019 Form 990</w:t>
                  </w:r>
                  <w:r>
                    <w:rPr>
                      <w:sz w:val="18"/>
                      <w:szCs w:val="18"/>
                    </w:rPr>
                    <w:t xml:space="preserve"> – Finance Committee made some clarifications to the Functional Activities Statement.  Expect to forward  From 990 to Joseph and Merrell on Wed., then on to Ed for signature next week.  </w:t>
                  </w:r>
                </w:p>
                <w:p>
                  <w:pPr>
                    <w:pStyle w:val="ProjConnbodytext"/>
                    <w:numPr>
                      <w:ilvl w:val="0"/>
                      <w:numId w:val="6"/>
                    </w:numPr>
                    <w:jc w:val="left"/>
                    <w:rPr/>
                  </w:pPr>
                  <w:r>
                    <w:rPr>
                      <w:b/>
                      <w:bCs/>
                      <w:sz w:val="18"/>
                      <w:szCs w:val="18"/>
                    </w:rPr>
                    <w:t>Records Retention Policy</w:t>
                  </w:r>
                  <w:r>
                    <w:rPr>
                      <w:sz w:val="18"/>
                      <w:szCs w:val="18"/>
                    </w:rPr>
                    <w:t xml:space="preserve"> – expertise on Finance Committee has provided a good draft policy. May need further statements on the role of the board Secretary in Records Retention.  Hoping to move to transparency on the Cloud.  Some committees may have local storage but the Admin Coordinator will play a role in putting documents where they should be , assist with being the central repository.</w:t>
                  </w:r>
                </w:p>
                <w:p>
                  <w:pPr>
                    <w:pStyle w:val="ProjConnbodytext"/>
                    <w:numPr>
                      <w:ilvl w:val="0"/>
                      <w:numId w:val="6"/>
                    </w:numPr>
                    <w:jc w:val="left"/>
                    <w:rPr/>
                  </w:pPr>
                  <w:r>
                    <w:rPr>
                      <w:sz w:val="18"/>
                      <w:szCs w:val="18"/>
                    </w:rPr>
                    <w:t xml:space="preserve">Next for this committee is the Financial Guidelines &amp; Policy Manual; Joseph provided a template manual to work work.  High priority is to get the Paid Time Off (PTO) Policy finalized.  </w:t>
                  </w:r>
                </w:p>
                <w:p>
                  <w:pPr>
                    <w:pStyle w:val="ProjConnbodytext"/>
                    <w:numPr>
                      <w:ilvl w:val="0"/>
                      <w:numId w:val="6"/>
                    </w:numPr>
                    <w:jc w:val="left"/>
                    <w:rPr/>
                  </w:pPr>
                  <w:r>
                    <w:rPr>
                      <w:sz w:val="18"/>
                      <w:szCs w:val="18"/>
                    </w:rPr>
                    <w:t xml:space="preserve">Suggestion that an  Audit Committee be created as a working committee as CCCF continues to grow and mature.   </w:t>
                  </w:r>
                </w:p>
              </w:tc>
            </w:tr>
            <w:tr>
              <w:trPr>
                <w:trHeight w:val="87"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1" w:type="dxa"/>
                  </w:tcMar>
                </w:tcPr>
                <w:p>
                  <w:pPr>
                    <w:pStyle w:val="Normal"/>
                    <w:rPr/>
                  </w:pPr>
                  <w:r>
                    <w:rPr/>
                    <w:t>4</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55" w:type="dxa"/>
                    <w:left w:w="30" w:type="dxa"/>
                    <w:bottom w:w="55" w:type="dxa"/>
                    <w:right w:w="55" w:type="dxa"/>
                  </w:tcMar>
                  <w:vAlign w:val="center"/>
                </w:tcPr>
                <w:p>
                  <w:pPr>
                    <w:pStyle w:val="ProjConnbodytext"/>
                    <w:spacing w:before="0" w:after="0"/>
                    <w:jc w:val="left"/>
                    <w:rPr/>
                  </w:pPr>
                  <w:r>
                    <w:rPr>
                      <w:sz w:val="18"/>
                      <w:szCs w:val="18"/>
                    </w:rPr>
                    <w:t xml:space="preserve">Development Committee </w:t>
                  </w:r>
                </w:p>
                <w:p>
                  <w:pPr>
                    <w:pStyle w:val="ProjConnbodytext"/>
                    <w:numPr>
                      <w:ilvl w:val="0"/>
                      <w:numId w:val="6"/>
                    </w:numPr>
                    <w:jc w:val="left"/>
                    <w:rPr/>
                  </w:pPr>
                  <w:r>
                    <w:rPr>
                      <w:b/>
                      <w:sz w:val="18"/>
                      <w:szCs w:val="18"/>
                    </w:rPr>
                    <w:t>Un-Gala</w:t>
                  </w:r>
                </w:p>
                <w:p>
                  <w:pPr>
                    <w:pStyle w:val="ProjConnbodytext"/>
                    <w:numPr>
                      <w:ilvl w:val="1"/>
                      <w:numId w:val="6"/>
                    </w:numPr>
                    <w:jc w:val="left"/>
                    <w:rPr/>
                  </w:pPr>
                  <w:r>
                    <w:rPr>
                      <w:sz w:val="18"/>
                      <w:szCs w:val="18"/>
                    </w:rPr>
                    <w:t xml:space="preserve">The invitation and “parts” are at the printer.  Syd will need help stuffing and stamping to get all 800 invitations out my Friday of next week.  </w:t>
                  </w:r>
                </w:p>
                <w:p>
                  <w:pPr>
                    <w:pStyle w:val="ProjConnbodytext"/>
                    <w:numPr>
                      <w:ilvl w:val="1"/>
                      <w:numId w:val="6"/>
                    </w:numPr>
                    <w:jc w:val="left"/>
                    <w:rPr/>
                  </w:pPr>
                  <w:r>
                    <w:rPr>
                      <w:sz w:val="18"/>
                      <w:szCs w:val="18"/>
                    </w:rPr>
                    <w:t xml:space="preserve">Part of campaign will be impromptu videos, short chats from Board members.  </w:t>
                  </w:r>
                </w:p>
                <w:p>
                  <w:pPr>
                    <w:pStyle w:val="ProjConnbodytext"/>
                    <w:numPr>
                      <w:ilvl w:val="0"/>
                      <w:numId w:val="6"/>
                    </w:numPr>
                    <w:jc w:val="left"/>
                    <w:rPr/>
                  </w:pPr>
                  <w:r>
                    <w:rPr>
                      <w:b/>
                      <w:sz w:val="18"/>
                      <w:szCs w:val="18"/>
                    </w:rPr>
                    <w:t>Gift Acceptance Policy</w:t>
                  </w:r>
                </w:p>
                <w:p>
                  <w:pPr>
                    <w:pStyle w:val="ProjConnbodytext"/>
                    <w:numPr>
                      <w:ilvl w:val="1"/>
                      <w:numId w:val="6"/>
                    </w:numPr>
                    <w:jc w:val="left"/>
                    <w:rPr/>
                  </w:pPr>
                  <w:r>
                    <w:rPr>
                      <w:sz w:val="18"/>
                      <w:szCs w:val="18"/>
                    </w:rPr>
                    <w:t xml:space="preserve">This policy will provide the framework for what gifts can and cannot be accepted. </w:t>
                  </w:r>
                </w:p>
                <w:p>
                  <w:pPr>
                    <w:pStyle w:val="ProjConnbodytext"/>
                    <w:numPr>
                      <w:ilvl w:val="1"/>
                      <w:numId w:val="6"/>
                    </w:numPr>
                    <w:jc w:val="left"/>
                    <w:rPr/>
                  </w:pPr>
                  <w:r>
                    <w:rPr>
                      <w:sz w:val="18"/>
                      <w:szCs w:val="18"/>
                    </w:rPr>
                    <w:t>Discussion that hesitation could arise from a corporate donor who does things we are opposed to.  All gifts accepted must align with the Values CCCF states in its Mission Statement.</w:t>
                  </w:r>
                </w:p>
                <w:p>
                  <w:pPr>
                    <w:pStyle w:val="ProjConnbodytext"/>
                    <w:numPr>
                      <w:ilvl w:val="1"/>
                      <w:numId w:val="6"/>
                    </w:numPr>
                    <w:jc w:val="left"/>
                    <w:rPr/>
                  </w:pPr>
                  <w:r>
                    <w:rPr>
                      <w:sz w:val="18"/>
                      <w:szCs w:val="18"/>
                    </w:rPr>
                    <w:t>Noted that a “value” is personal, therefore individual board members might support and others oppose the corporation.</w:t>
                  </w:r>
                </w:p>
                <w:p>
                  <w:pPr>
                    <w:pStyle w:val="ProjConnbodytext"/>
                    <w:numPr>
                      <w:ilvl w:val="2"/>
                      <w:numId w:val="10"/>
                    </w:numPr>
                    <w:jc w:val="left"/>
                    <w:rPr/>
                  </w:pPr>
                  <w:r>
                    <w:rPr>
                      <w:sz w:val="18"/>
                      <w:szCs w:val="18"/>
                    </w:rPr>
                    <w:t xml:space="preserve">Example given: Climax is in </w:t>
                  </w:r>
                  <w:r>
                    <w:rPr>
                      <w:sz w:val="18"/>
                      <w:szCs w:val="18"/>
                      <w:u w:val="single"/>
                    </w:rPr>
                    <w:t>mining</w:t>
                  </w:r>
                  <w:r>
                    <w:rPr>
                      <w:sz w:val="18"/>
                      <w:szCs w:val="18"/>
                    </w:rPr>
                    <w:t xml:space="preserve">, which can be controversial.  But, 1/3 of its workforce lives in Chaffee County and many believe Climax has been a good community member, donating funds, providing scholarships to the high schools, and promoting volunteering among its employees.  </w:t>
                  </w:r>
                </w:p>
                <w:p>
                  <w:pPr>
                    <w:pStyle w:val="ProjConnbodytext"/>
                    <w:numPr>
                      <w:ilvl w:val="2"/>
                      <w:numId w:val="10"/>
                    </w:numPr>
                    <w:jc w:val="left"/>
                    <w:rPr/>
                  </w:pPr>
                  <w:r>
                    <w:rPr>
                      <w:sz w:val="18"/>
                      <w:szCs w:val="18"/>
                    </w:rPr>
                    <w:t xml:space="preserve">How could CCCF define which corporations don’t meet our values?  This will be the challenge in writing a solid working Gift Acceptance Policy.  </w:t>
                  </w:r>
                </w:p>
                <w:p>
                  <w:pPr>
                    <w:pStyle w:val="ProjConnbodytext"/>
                    <w:numPr>
                      <w:ilvl w:val="2"/>
                      <w:numId w:val="10"/>
                    </w:numPr>
                    <w:jc w:val="left"/>
                    <w:rPr/>
                  </w:pPr>
                  <w:r>
                    <w:rPr>
                      <w:sz w:val="18"/>
                      <w:szCs w:val="18"/>
                    </w:rPr>
                    <w:t xml:space="preserve">Other things that will have to be considered would be the mechanics of disposing of boats, cars, art, etc. if it is donated.  The other component is the societal view as it relates to CCCF’s mission and values.  </w:t>
                  </w:r>
                </w:p>
                <w:p>
                  <w:pPr>
                    <w:pStyle w:val="ProjConnbodytext"/>
                    <w:numPr>
                      <w:ilvl w:val="2"/>
                      <w:numId w:val="10"/>
                    </w:numPr>
                    <w:jc w:val="left"/>
                    <w:rPr/>
                  </w:pPr>
                  <w:r>
                    <w:rPr>
                      <w:sz w:val="18"/>
                      <w:szCs w:val="18"/>
                    </w:rPr>
                    <w:t>Do Aspen, Summit, Telluride Foundations have policies that could help guide us?</w:t>
                  </w:r>
                </w:p>
                <w:p>
                  <w:pPr>
                    <w:pStyle w:val="ProjConnbodytext"/>
                    <w:numPr>
                      <w:ilvl w:val="2"/>
                      <w:numId w:val="10"/>
                    </w:numPr>
                    <w:jc w:val="left"/>
                    <w:rPr/>
                  </w:pPr>
                  <w:r>
                    <w:rPr>
                      <w:sz w:val="18"/>
                      <w:szCs w:val="18"/>
                    </w:rPr>
                    <w:t>CCCF’s stated values trump any personal values.</w:t>
                  </w:r>
                </w:p>
                <w:p>
                  <w:pPr>
                    <w:pStyle w:val="ProjConnbodytext"/>
                    <w:numPr>
                      <w:ilvl w:val="0"/>
                      <w:numId w:val="6"/>
                    </w:numPr>
                    <w:jc w:val="left"/>
                    <w:rPr>
                      <w:b/>
                      <w:b/>
                      <w:bCs/>
                    </w:rPr>
                  </w:pPr>
                  <w:r>
                    <w:rPr>
                      <w:b/>
                      <w:bCs/>
                      <w:sz w:val="18"/>
                      <w:szCs w:val="18"/>
                    </w:rPr>
                    <w:t>Donor Prospecting Software</w:t>
                  </w:r>
                </w:p>
                <w:p>
                  <w:pPr>
                    <w:pStyle w:val="ProjConnbodytext"/>
                    <w:numPr>
                      <w:ilvl w:val="1"/>
                      <w:numId w:val="6"/>
                    </w:numPr>
                    <w:jc w:val="left"/>
                    <w:rPr>
                      <w:b/>
                      <w:b/>
                      <w:bCs/>
                    </w:rPr>
                  </w:pPr>
                  <w:r>
                    <w:rPr>
                      <w:sz w:val="18"/>
                      <w:szCs w:val="18"/>
                    </w:rPr>
                    <w:t>Limited users; strict confidentiality agreement required by users.</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1" w:type="dxa"/>
                  </w:tcMar>
                </w:tcPr>
                <w:p>
                  <w:pPr>
                    <w:pStyle w:val="Normal"/>
                    <w:rPr/>
                  </w:pPr>
                  <w:r>
                    <w:rPr>
                      <w:rFonts w:cs="Arial"/>
                    </w:rPr>
                    <w:t>5</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1" w:type="dxa"/>
                  </w:tcMar>
                  <w:vAlign w:val="center"/>
                </w:tcPr>
                <w:p>
                  <w:pPr>
                    <w:pStyle w:val="Normal"/>
                    <w:rPr/>
                  </w:pPr>
                  <w:r>
                    <w:rPr>
                      <w:rFonts w:cs="Arial"/>
                      <w:sz w:val="18"/>
                      <w:szCs w:val="18"/>
                    </w:rPr>
                    <w:t>Grants Committee</w:t>
                  </w:r>
                </w:p>
                <w:p>
                  <w:pPr>
                    <w:pStyle w:val="ProjConnbodytext"/>
                    <w:numPr>
                      <w:ilvl w:val="0"/>
                      <w:numId w:val="6"/>
                    </w:numPr>
                    <w:jc w:val="left"/>
                    <w:rPr/>
                  </w:pPr>
                  <w:r>
                    <w:rPr>
                      <w:sz w:val="18"/>
                      <w:szCs w:val="18"/>
                      <w:lang w:eastAsia="es-AR"/>
                    </w:rPr>
                    <w:t xml:space="preserve">CRF is now launched with the municipalities’ CARES funds.  Do not confuse with the Community Grants, which will initiate after the first of the years.  CARES funds are reimbursement of expenses or lost income only.  </w:t>
                  </w:r>
                </w:p>
                <w:p>
                  <w:pPr>
                    <w:pStyle w:val="ProjConnbodytext"/>
                    <w:spacing w:before="0" w:after="0"/>
                    <w:jc w:val="left"/>
                    <w:rPr>
                      <w:sz w:val="18"/>
                      <w:szCs w:val="18"/>
                      <w:lang w:eastAsia="es-AR"/>
                    </w:rPr>
                  </w:pPr>
                  <w:r>
                    <w:rPr>
                      <w:sz w:val="18"/>
                      <w:szCs w:val="18"/>
                      <w:lang w:eastAsia="es-AR"/>
                    </w:rPr>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1" w:type="dxa"/>
                  </w:tcMar>
                </w:tcPr>
                <w:p>
                  <w:pPr>
                    <w:pStyle w:val="Normal"/>
                    <w:rPr/>
                  </w:pPr>
                  <w:r>
                    <w:rPr/>
                    <w:t>6</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1" w:type="dxa"/>
                  </w:tcMar>
                  <w:vAlign w:val="center"/>
                </w:tcPr>
                <w:p>
                  <w:pPr>
                    <w:pStyle w:val="Normal"/>
                    <w:rPr/>
                  </w:pPr>
                  <w:r>
                    <w:rPr>
                      <w:b/>
                      <w:bCs/>
                      <w:sz w:val="18"/>
                      <w:szCs w:val="18"/>
                    </w:rPr>
                    <w:t>Other</w:t>
                  </w:r>
                </w:p>
                <w:p>
                  <w:pPr>
                    <w:pStyle w:val="ProjConnbodytext"/>
                    <w:numPr>
                      <w:ilvl w:val="0"/>
                      <w:numId w:val="6"/>
                    </w:numPr>
                    <w:jc w:val="left"/>
                    <w:rPr/>
                  </w:pPr>
                  <w:r>
                    <w:rPr>
                      <w:b/>
                      <w:sz w:val="18"/>
                      <w:szCs w:val="18"/>
                    </w:rPr>
                    <w:t xml:space="preserve">WeAreChaffee </w:t>
                  </w:r>
                </w:p>
                <w:p>
                  <w:pPr>
                    <w:pStyle w:val="ProjConnbodytext"/>
                    <w:numPr>
                      <w:ilvl w:val="1"/>
                      <w:numId w:val="6"/>
                    </w:numPr>
                    <w:jc w:val="left"/>
                    <w:rPr/>
                  </w:pPr>
                  <w:r>
                    <w:rPr>
                      <w:sz w:val="18"/>
                      <w:szCs w:val="18"/>
                    </w:rPr>
                    <w:t>Trying to broaden the perspectives to represent the conservative viewpoints.  Kayce said that she has been asking groups / individuals for donations to CCCF, asking for involvement, but has received extremely low interest.  In conversations with her, some people have said CCCF’s Black Lives Matter statement was political and they don’t support it.  This would also apply with other people as it relates to Nestle.</w:t>
                  </w:r>
                </w:p>
                <w:p>
                  <w:pPr>
                    <w:pStyle w:val="ProjConnbodytext"/>
                    <w:numPr>
                      <w:ilvl w:val="1"/>
                      <w:numId w:val="6"/>
                    </w:numPr>
                    <w:jc w:val="left"/>
                    <w:rPr/>
                  </w:pPr>
                  <w:r>
                    <w:rPr>
                      <w:sz w:val="18"/>
                      <w:szCs w:val="18"/>
                      <w:lang w:eastAsia="es-AR"/>
                    </w:rPr>
                    <w:t xml:space="preserve">Further and deeper conversation about these types of issues and perspectives is needed.  </w:t>
                  </w:r>
                </w:p>
              </w:tc>
            </w:tr>
          </w:tbl>
          <w:p>
            <w:pPr>
              <w:pStyle w:val="Heading1"/>
              <w:numPr>
                <w:ilvl w:val="0"/>
                <w:numId w:val="2"/>
              </w:numPr>
              <w:spacing w:before="0" w:after="0"/>
              <w:ind w:left="0" w:right="720" w:hanging="0"/>
              <w:rPr>
                <w:sz w:val="20"/>
              </w:rPr>
            </w:pPr>
            <w:r>
              <w:rPr>
                <w:sz w:val="20"/>
              </w:rPr>
            </w:r>
          </w:p>
          <w:p>
            <w:pPr>
              <w:pStyle w:val="Heading1"/>
              <w:numPr>
                <w:ilvl w:val="0"/>
                <w:numId w:val="2"/>
              </w:numPr>
              <w:spacing w:before="0" w:after="0"/>
              <w:ind w:left="0" w:right="720" w:hanging="0"/>
              <w:rPr>
                <w:sz w:val="20"/>
              </w:rPr>
            </w:pPr>
            <w:r>
              <w:rPr>
                <w:sz w:val="20"/>
              </w:rPr>
            </w:r>
          </w:p>
          <w:p>
            <w:pPr>
              <w:pStyle w:val="Heading1"/>
              <w:numPr>
                <w:ilvl w:val="0"/>
                <w:numId w:val="2"/>
              </w:numPr>
              <w:spacing w:before="0" w:after="0"/>
              <w:ind w:left="0" w:right="720" w:hanging="0"/>
              <w:rPr>
                <w:sz w:val="20"/>
              </w:rPr>
            </w:pPr>
            <w:r>
              <w:rPr>
                <w:sz w:val="20"/>
              </w:rPr>
            </w:r>
          </w:p>
          <w:p>
            <w:pPr>
              <w:pStyle w:val="Heading1"/>
              <w:numPr>
                <w:ilvl w:val="0"/>
                <w:numId w:val="2"/>
              </w:numPr>
              <w:spacing w:before="0" w:after="0"/>
              <w:ind w:left="0" w:right="720" w:hanging="0"/>
              <w:rPr>
                <w:sz w:val="20"/>
              </w:rPr>
            </w:pPr>
            <w:r>
              <w:rPr>
                <w:sz w:val="20"/>
              </w:rPr>
            </w:r>
          </w:p>
          <w:p>
            <w:pPr>
              <w:pStyle w:val="Heading1"/>
              <w:numPr>
                <w:ilvl w:val="0"/>
                <w:numId w:val="2"/>
              </w:numPr>
              <w:spacing w:before="0" w:after="0"/>
              <w:ind w:left="0" w:right="720" w:hanging="0"/>
              <w:rPr>
                <w:sz w:val="20"/>
              </w:rPr>
            </w:pPr>
            <w:r>
              <w:rPr>
                <w:sz w:val="20"/>
              </w:rPr>
            </w:r>
          </w:p>
          <w:p>
            <w:pPr>
              <w:pStyle w:val="Heading1"/>
              <w:numPr>
                <w:ilvl w:val="0"/>
                <w:numId w:val="2"/>
              </w:numPr>
              <w:spacing w:before="0" w:after="0"/>
              <w:ind w:left="0" w:right="720" w:hanging="0"/>
              <w:rPr>
                <w:sz w:val="20"/>
              </w:rPr>
            </w:pPr>
            <w:r>
              <w:rPr>
                <w:sz w:val="20"/>
              </w:rPr>
            </w:r>
          </w:p>
          <w:p>
            <w:pPr>
              <w:pStyle w:val="Heading1"/>
              <w:numPr>
                <w:ilvl w:val="0"/>
                <w:numId w:val="3"/>
              </w:numPr>
              <w:spacing w:before="0" w:after="0"/>
              <w:ind w:left="0" w:right="720" w:hanging="0"/>
              <w:rPr/>
            </w:pPr>
            <w:r>
              <w:rPr>
                <w:rFonts w:cs="Arial"/>
                <w:sz w:val="20"/>
              </w:rPr>
              <w:t>Action items</w:t>
            </w:r>
          </w:p>
          <w:tbl>
            <w:tblPr>
              <w:tblW w:w="954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51" w:type="dxa"/>
                <w:bottom w:w="14" w:type="dxa"/>
                <w:right w:w="86" w:type="dxa"/>
              </w:tblCellMar>
              <w:tblLook w:firstRow="0" w:noVBand="0" w:lastRow="0" w:firstColumn="0" w:lastColumn="0" w:noHBand="0" w:val="0000"/>
            </w:tblPr>
            <w:tblGrid>
              <w:gridCol w:w="663"/>
              <w:gridCol w:w="6388"/>
              <w:gridCol w:w="2489"/>
            </w:tblGrid>
            <w:tr>
              <w:trPr>
                <w:trHeight w:val="240" w:hRule="atLeast"/>
              </w:trPr>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1" w:type="dxa"/>
                  </w:tcMar>
                </w:tcPr>
                <w:p>
                  <w:pPr>
                    <w:pStyle w:val="AllCapsHeading"/>
                    <w:rPr/>
                  </w:pPr>
                  <w:r>
                    <w:rPr>
                      <w:rFonts w:cs="Arial" w:ascii="Arial" w:hAnsi="Arial"/>
                      <w:color w:val="FFFFFF"/>
                      <w:sz w:val="20"/>
                      <w:szCs w:val="20"/>
                    </w:rPr>
                    <w:t xml:space="preserve">Ref </w:t>
                  </w:r>
                </w:p>
                <w:p>
                  <w:pPr>
                    <w:pStyle w:val="AllCapsHeading"/>
                    <w:rPr/>
                  </w:pPr>
                  <w:r>
                    <w:rPr>
                      <w:rFonts w:cs="Arial" w:ascii="Arial" w:hAnsi="Arial"/>
                      <w:color w:val="FFFFFF"/>
                      <w:sz w:val="20"/>
                      <w:szCs w:val="20"/>
                    </w:rPr>
                    <w:t>NBr</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1" w:type="dxa"/>
                  </w:tcMar>
                  <w:vAlign w:val="center"/>
                </w:tcPr>
                <w:p>
                  <w:pPr>
                    <w:pStyle w:val="AllCapsHeading"/>
                    <w:rPr>
                      <w:rFonts w:ascii="Arial" w:hAnsi="Arial" w:cs="Arial"/>
                      <w:color w:val="FFFFFF"/>
                      <w:sz w:val="20"/>
                      <w:szCs w:val="20"/>
                    </w:rPr>
                  </w:pPr>
                  <w:r>
                    <w:rPr>
                      <w:rFonts w:cs="Arial" w:ascii="Arial" w:hAnsi="Arial"/>
                      <w:color w:val="FFFFFF"/>
                      <w:sz w:val="20"/>
                      <w:szCs w:val="20"/>
                    </w:rPr>
                    <w:t>Action</w:t>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1" w:type="dxa"/>
                  </w:tcMar>
                </w:tcPr>
                <w:p>
                  <w:pPr>
                    <w:pStyle w:val="AllCapsHeading"/>
                    <w:rPr>
                      <w:rFonts w:ascii="Arial" w:hAnsi="Arial" w:cs="Arial"/>
                      <w:color w:val="FFFFFF"/>
                      <w:sz w:val="20"/>
                      <w:szCs w:val="20"/>
                    </w:rPr>
                  </w:pPr>
                  <w:r>
                    <w:rPr>
                      <w:rFonts w:cs="Arial" w:ascii="Arial" w:hAnsi="Arial"/>
                      <w:color w:val="FFFFFF"/>
                      <w:sz w:val="20"/>
                      <w:szCs w:val="20"/>
                    </w:rPr>
                    <w:t>Person Responsible</w:t>
                  </w:r>
                </w:p>
              </w:tc>
            </w:tr>
            <w:tr>
              <w:trPr>
                <w:trHeight w:val="240" w:hRule="atLeast"/>
              </w:trPr>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1" w:type="dxa"/>
                  </w:tcMar>
                </w:tcPr>
                <w:p>
                  <w:pPr>
                    <w:pStyle w:val="Normal"/>
                    <w:rPr>
                      <w:rFonts w:cs="Arial"/>
                    </w:rPr>
                  </w:pPr>
                  <w:r>
                    <w:rPr>
                      <w:rFonts w:cs="Arial"/>
                    </w:rPr>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1" w:type="dxa"/>
                  </w:tcMar>
                  <w:vAlign w:val="center"/>
                </w:tcPr>
                <w:p>
                  <w:pPr>
                    <w:pStyle w:val="Normal"/>
                    <w:rPr>
                      <w:rFonts w:cs="Arial"/>
                    </w:rPr>
                  </w:pPr>
                  <w:r>
                    <w:rPr>
                      <w:rFonts w:cs="Arial"/>
                    </w:rPr>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1" w:type="dxa"/>
                  </w:tcMar>
                </w:tcPr>
                <w:p>
                  <w:pPr>
                    <w:pStyle w:val="Normal"/>
                    <w:rPr>
                      <w:rFonts w:cs="Arial"/>
                    </w:rPr>
                  </w:pPr>
                  <w:r>
                    <w:rPr>
                      <w:rFonts w:cs="Arial"/>
                    </w:rPr>
                  </w:r>
                </w:p>
              </w:tc>
            </w:tr>
            <w:tr>
              <w:trPr>
                <w:trHeight w:val="314" w:hRule="atLeast"/>
              </w:trPr>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1" w:type="dxa"/>
                  </w:tcMar>
                  <w:vAlign w:val="bottom"/>
                </w:tcPr>
                <w:p>
                  <w:pPr>
                    <w:pStyle w:val="Normal"/>
                    <w:rPr>
                      <w:rFonts w:cs="Arial"/>
                    </w:rPr>
                  </w:pPr>
                  <w:r>
                    <w:rPr>
                      <w:rFonts w:cs="Arial"/>
                    </w:rPr>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1" w:type="dxa"/>
                  </w:tcMar>
                  <w:vAlign w:val="bottom"/>
                </w:tcPr>
                <w:p>
                  <w:pPr>
                    <w:pStyle w:val="ProjConnbodytext"/>
                    <w:spacing w:before="120" w:after="0"/>
                    <w:jc w:val="left"/>
                    <w:rPr>
                      <w:sz w:val="20"/>
                      <w:szCs w:val="20"/>
                      <w:lang w:eastAsia="es-ES"/>
                    </w:rPr>
                  </w:pPr>
                  <w:r>
                    <w:rPr>
                      <w:sz w:val="20"/>
                      <w:szCs w:val="20"/>
                      <w:lang w:eastAsia="es-ES"/>
                    </w:rPr>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1" w:type="dxa"/>
                  </w:tcMar>
                  <w:vAlign w:val="bottom"/>
                </w:tcPr>
                <w:p>
                  <w:pPr>
                    <w:pStyle w:val="Normal"/>
                    <w:rPr>
                      <w:rFonts w:cs="Arial"/>
                    </w:rPr>
                  </w:pPr>
                  <w:r>
                    <w:rPr>
                      <w:rFonts w:cs="Arial"/>
                    </w:rPr>
                  </w:r>
                </w:p>
              </w:tc>
            </w:tr>
            <w:tr>
              <w:trPr>
                <w:trHeight w:val="174" w:hRule="atLeast"/>
              </w:trPr>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1" w:type="dxa"/>
                  </w:tcMar>
                  <w:vAlign w:val="bottom"/>
                </w:tcPr>
                <w:p>
                  <w:pPr>
                    <w:pStyle w:val="Normal"/>
                    <w:rPr>
                      <w:rFonts w:cs="Arial"/>
                    </w:rPr>
                  </w:pPr>
                  <w:r>
                    <w:rPr>
                      <w:rFonts w:cs="Arial"/>
                    </w:rPr>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1" w:type="dxa"/>
                  </w:tcMar>
                  <w:vAlign w:val="center"/>
                </w:tcPr>
                <w:p>
                  <w:pPr>
                    <w:pStyle w:val="ProjConnbodytext"/>
                    <w:spacing w:before="120" w:after="0"/>
                    <w:jc w:val="left"/>
                    <w:rPr>
                      <w:sz w:val="20"/>
                      <w:szCs w:val="20"/>
                      <w:lang w:eastAsia="es-ES"/>
                    </w:rPr>
                  </w:pPr>
                  <w:r>
                    <w:rPr>
                      <w:sz w:val="20"/>
                      <w:szCs w:val="20"/>
                      <w:lang w:eastAsia="es-ES"/>
                    </w:rPr>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1" w:type="dxa"/>
                  </w:tcMar>
                  <w:vAlign w:val="bottom"/>
                </w:tcPr>
                <w:p>
                  <w:pPr>
                    <w:pStyle w:val="Normal"/>
                    <w:rPr>
                      <w:rFonts w:cs="Arial"/>
                    </w:rPr>
                  </w:pPr>
                  <w:r>
                    <w:rPr>
                      <w:rFonts w:cs="Arial"/>
                    </w:rPr>
                  </w:r>
                </w:p>
              </w:tc>
            </w:tr>
            <w:tr>
              <w:trPr>
                <w:trHeight w:val="174" w:hRule="atLeast"/>
              </w:trPr>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1" w:type="dxa"/>
                  </w:tcMar>
                  <w:vAlign w:val="bottom"/>
                </w:tcPr>
                <w:p>
                  <w:pPr>
                    <w:pStyle w:val="Normal"/>
                    <w:rPr>
                      <w:rFonts w:cs="Arial"/>
                    </w:rPr>
                  </w:pPr>
                  <w:r>
                    <w:rPr>
                      <w:rFonts w:cs="Arial"/>
                    </w:rPr>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1" w:type="dxa"/>
                  </w:tcMar>
                  <w:vAlign w:val="center"/>
                </w:tcPr>
                <w:p>
                  <w:pPr>
                    <w:pStyle w:val="ListParagraph"/>
                    <w:spacing w:before="0" w:after="0"/>
                    <w:ind w:left="0" w:hanging="0"/>
                    <w:contextualSpacing/>
                    <w:rPr>
                      <w:rFonts w:ascii="Arial" w:hAnsi="Arial" w:eastAsia="Times New Roman" w:cs="Arial"/>
                      <w:sz w:val="20"/>
                      <w:szCs w:val="20"/>
                      <w:lang w:eastAsia="es-ES"/>
                    </w:rPr>
                  </w:pPr>
                  <w:r>
                    <w:rPr>
                      <w:rFonts w:eastAsia="Times New Roman" w:cs="Arial" w:ascii="Arial" w:hAnsi="Arial"/>
                      <w:sz w:val="20"/>
                      <w:szCs w:val="20"/>
                      <w:lang w:eastAsia="es-ES"/>
                    </w:rPr>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1" w:type="dxa"/>
                  </w:tcMar>
                  <w:vAlign w:val="bottom"/>
                </w:tcPr>
                <w:p>
                  <w:pPr>
                    <w:pStyle w:val="Normal"/>
                    <w:rPr>
                      <w:rFonts w:cs="Arial"/>
                    </w:rPr>
                  </w:pPr>
                  <w:r>
                    <w:rPr>
                      <w:rFonts w:cs="Arial"/>
                    </w:rPr>
                  </w:r>
                </w:p>
              </w:tc>
            </w:tr>
            <w:tr>
              <w:trPr>
                <w:trHeight w:val="174" w:hRule="atLeast"/>
              </w:trPr>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1" w:type="dxa"/>
                  </w:tcMar>
                  <w:vAlign w:val="bottom"/>
                </w:tcPr>
                <w:p>
                  <w:pPr>
                    <w:pStyle w:val="Normal"/>
                    <w:rPr/>
                  </w:pPr>
                  <w:r>
                    <w:rPr/>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1" w:type="dxa"/>
                  </w:tcMar>
                  <w:vAlign w:val="center"/>
                </w:tcPr>
                <w:p>
                  <w:pPr>
                    <w:pStyle w:val="ListParagraph"/>
                    <w:spacing w:before="0" w:after="0"/>
                    <w:ind w:left="0" w:hanging="0"/>
                    <w:contextualSpacing/>
                    <w:rPr/>
                  </w:pPr>
                  <w:r>
                    <w:rPr/>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1" w:type="dxa"/>
                  </w:tcMar>
                  <w:vAlign w:val="bottom"/>
                </w:tcPr>
                <w:p>
                  <w:pPr>
                    <w:pStyle w:val="Normal"/>
                    <w:rPr/>
                  </w:pPr>
                  <w:r>
                    <w:rPr/>
                  </w:r>
                </w:p>
              </w:tc>
            </w:tr>
          </w:tbl>
          <w:p>
            <w:pPr>
              <w:pStyle w:val="TextBody"/>
              <w:spacing w:before="120" w:after="120"/>
              <w:ind w:left="0" w:hanging="0"/>
              <w:rPr/>
            </w:pPr>
            <w:r>
              <w:rPr/>
            </w:r>
          </w:p>
        </w:tc>
      </w:tr>
    </w:tbl>
    <w:p>
      <w:pPr>
        <w:pStyle w:val="Footer"/>
        <w:spacing w:before="144" w:after="0"/>
        <w:rPr/>
      </w:pPr>
      <w:r>
        <w:rPr/>
      </w:r>
    </w:p>
    <w:p>
      <w:pPr>
        <w:pStyle w:val="Footer"/>
        <w:spacing w:before="144" w:after="0"/>
        <w:rPr/>
      </w:pPr>
      <w:r>
        <w:rPr/>
        <w:t xml:space="preserve">WLH 12-17-20; reviewed by </w:t>
      </w:r>
      <w:r>
        <w:rPr/>
        <w:t>RH 12-20-20</w:t>
      </w:r>
    </w:p>
    <w:sectPr>
      <w:headerReference w:type="default" r:id="rId2"/>
      <w:footerReference w:type="default" r:id="rId3"/>
      <w:type w:val="nextPage"/>
      <w:pgSz w:w="12240" w:h="15840"/>
      <w:pgMar w:left="1440" w:right="936" w:header="432" w:top="1440" w:footer="432" w:bottom="900"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Tahoma">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ProximaNova-Light">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7920" w:leader="none"/>
        <w:tab w:val="right" w:pos="10440" w:leader="none"/>
      </w:tabs>
      <w:rPr/>
    </w:pPr>
    <w:r>
      <w:rPr/>
      <w:t>Full Board_09.29.20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120" w:after="120"/>
      <w:ind w:left="0" w:hanging="0"/>
      <w:jc w:val="center"/>
      <w:rPr/>
    </w:pPr>
    <w:r>
      <w:rPr>
        <w:rStyle w:val="HighlightedVariable"/>
        <w:color w:val="365F91"/>
        <w:sz w:val="36"/>
        <w:szCs w:val="36"/>
      </w:rPr>
      <w:t>Chaffee County Community Foundation</w:t>
    </w:r>
  </w:p>
  <w:p>
    <w:pPr>
      <w:pStyle w:val="TextBody"/>
      <w:spacing w:before="120" w:after="120"/>
      <w:ind w:left="0" w:hanging="0"/>
      <w:jc w:val="center"/>
      <w:rPr/>
    </w:pPr>
    <w:r>
      <w:rPr>
        <w:rStyle w:val="HighlightedVariable"/>
        <w:color w:val="365F91"/>
        <w:sz w:val="24"/>
        <w:szCs w:val="24"/>
      </w:rPr>
      <w:t>Full Board meeting (via Zoom) 09-29-2020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720" w:hanging="720"/>
      </w:pPr>
    </w:lvl>
    <w:lvl w:ilvl="1">
      <w:start w:val="1"/>
      <w:pStyle w:val="Heading2"/>
      <w:numFmt w:val="decimal"/>
      <w:lvlText w:val="%2"/>
      <w:lvlJc w:val="left"/>
      <w:pPr>
        <w:tabs>
          <w:tab w:val="num" w:pos="720"/>
        </w:tabs>
        <w:ind w:left="720" w:hanging="720"/>
      </w:pPr>
    </w:lvl>
    <w:lvl w:ilvl="2">
      <w:start w:val="1"/>
      <w:pStyle w:val="Heading3"/>
      <w:numFmt w:val="decimal"/>
      <w:lvlText w:val="%2.%3"/>
      <w:lvlJc w:val="left"/>
      <w:pPr>
        <w:tabs>
          <w:tab w:val="num" w:pos="1440"/>
        </w:tabs>
        <w:ind w:left="1440" w:hanging="1440"/>
      </w:pPr>
    </w:lvl>
    <w:lvl w:ilvl="3">
      <w:start w:val="1"/>
      <w:pStyle w:val="Heading4"/>
      <w:numFmt w:val="decimal"/>
      <w:lvlText w:val="%2.%3.%4"/>
      <w:lvlJc w:val="left"/>
      <w:pPr>
        <w:tabs>
          <w:tab w:val="num" w:pos="1440"/>
        </w:tabs>
        <w:ind w:left="1440" w:hanging="1440"/>
      </w:pPr>
    </w:lvl>
    <w:lvl w:ilvl="4">
      <w:start w:val="1"/>
      <w:pStyle w:val="Heading5"/>
      <w:numFmt w:val="decimal"/>
      <w:lvlText w:val="%2.%3.%4.%5"/>
      <w:lvlJc w:val="left"/>
      <w:pPr>
        <w:tabs>
          <w:tab w:val="num" w:pos="1440"/>
        </w:tabs>
        <w:ind w:left="1440" w:hanging="1440"/>
      </w:pPr>
    </w:lvl>
    <w:lvl w:ilvl="5">
      <w:start w:val="1"/>
      <w:pStyle w:val="Heading6"/>
      <w:numFmt w:val="decimal"/>
      <w:lvlText w:val="%2.%3.%4.%5.%6"/>
      <w:lvlJc w:val="left"/>
      <w:pPr>
        <w:tabs>
          <w:tab w:val="num" w:pos="1440"/>
        </w:tabs>
        <w:ind w:left="1440" w:hanging="1440"/>
      </w:pPr>
    </w:lvl>
    <w:lvl w:ilvl="6">
      <w:start w:val="1"/>
      <w:pStyle w:val="Heading7"/>
      <w:numFmt w:val="decimal"/>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080" w:hanging="360"/>
      </w:pPr>
      <w:rPr>
        <w:rFonts w:ascii="Courier New" w:hAnsi="Courier New" w:cs="Courier New" w:hint="default"/>
        <w:sz w:val="18"/>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sz w:val="18"/>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9">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10">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defaultTabStop w:val="720"/>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A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overflowPunct w:val="true"/>
      <w:bidi w:val="0"/>
      <w:jc w:val="left"/>
    </w:pPr>
    <w:rPr>
      <w:rFonts w:ascii="Arial" w:hAnsi="Arial" w:eastAsia="Times New Roman" w:cs="Times New Roman"/>
      <w:color w:val="00000A"/>
      <w:sz w:val="20"/>
      <w:szCs w:val="20"/>
      <w:lang w:eastAsia="es-ES" w:val="en-US" w:bidi="ar-SA"/>
    </w:rPr>
  </w:style>
  <w:style w:type="paragraph" w:styleId="Heading1">
    <w:name w:val="Heading 1"/>
    <w:basedOn w:val="Normal"/>
    <w:uiPriority w:val="9"/>
    <w:qFormat/>
    <w:pPr>
      <w:keepNext/>
      <w:keepLines/>
      <w:pageBreakBefore/>
      <w:numPr>
        <w:ilvl w:val="0"/>
        <w:numId w:val="1"/>
      </w:numPr>
      <w:tabs>
        <w:tab w:val="left" w:pos="2520" w:leader="none"/>
      </w:tabs>
      <w:spacing w:before="120" w:after="240"/>
      <w:ind w:left="0" w:right="720" w:hanging="0"/>
      <w:outlineLvl w:val="0"/>
      <w:outlineLvl w:val="0"/>
    </w:pPr>
    <w:rPr>
      <w:b/>
      <w:caps/>
      <w:sz w:val="28"/>
    </w:rPr>
  </w:style>
  <w:style w:type="paragraph" w:styleId="Heading2">
    <w:name w:val="Heading 2"/>
    <w:basedOn w:val="TextBody"/>
    <w:uiPriority w:val="9"/>
    <w:semiHidden/>
    <w:unhideWhenUsed/>
    <w:qFormat/>
    <w:pPr>
      <w:keepNext/>
      <w:keepLines/>
      <w:numPr>
        <w:ilvl w:val="1"/>
        <w:numId w:val="1"/>
      </w:numPr>
      <w:pBdr>
        <w:top w:val="single" w:sz="48" w:space="1" w:color="ACACAC"/>
      </w:pBdr>
      <w:spacing w:lineRule="auto" w:line="300" w:before="240" w:after="140"/>
      <w:ind w:left="0" w:right="5760" w:hanging="0"/>
      <w:outlineLvl w:val="1"/>
      <w:outlineLvl w:val="1"/>
    </w:pPr>
    <w:rPr>
      <w:b/>
      <w:sz w:val="28"/>
    </w:rPr>
  </w:style>
  <w:style w:type="paragraph" w:styleId="Heading3">
    <w:name w:val="Heading 3"/>
    <w:basedOn w:val="TextBody"/>
    <w:uiPriority w:val="9"/>
    <w:semiHidden/>
    <w:unhideWhenUsed/>
    <w:qFormat/>
    <w:pPr>
      <w:keepNext/>
      <w:keepLines/>
      <w:numPr>
        <w:ilvl w:val="2"/>
        <w:numId w:val="1"/>
      </w:numPr>
      <w:outlineLvl w:val="2"/>
      <w:outlineLvl w:val="2"/>
    </w:pPr>
    <w:rPr>
      <w:b/>
      <w:caps/>
      <w:sz w:val="24"/>
    </w:rPr>
  </w:style>
  <w:style w:type="paragraph" w:styleId="Heading4">
    <w:name w:val="Heading 4"/>
    <w:basedOn w:val="TextBody"/>
    <w:uiPriority w:val="9"/>
    <w:semiHidden/>
    <w:unhideWhenUsed/>
    <w:qFormat/>
    <w:pPr>
      <w:keepNext/>
      <w:keepLines/>
      <w:numPr>
        <w:ilvl w:val="3"/>
        <w:numId w:val="1"/>
      </w:numPr>
      <w:tabs>
        <w:tab w:val="center" w:pos="6480" w:leader="none"/>
        <w:tab w:val="right" w:pos="10440" w:leader="none"/>
      </w:tabs>
      <w:outlineLvl w:val="3"/>
      <w:outlineLvl w:val="3"/>
    </w:pPr>
    <w:rPr>
      <w:b/>
      <w:sz w:val="24"/>
    </w:rPr>
  </w:style>
  <w:style w:type="paragraph" w:styleId="Heading5">
    <w:name w:val="Heading 5"/>
    <w:basedOn w:val="TextBody"/>
    <w:uiPriority w:val="9"/>
    <w:semiHidden/>
    <w:unhideWhenUsed/>
    <w:qFormat/>
    <w:pPr>
      <w:keepNext/>
      <w:keepLines/>
      <w:numPr>
        <w:ilvl w:val="4"/>
        <w:numId w:val="1"/>
      </w:numPr>
      <w:outlineLvl w:val="4"/>
      <w:outlineLvl w:val="4"/>
    </w:pPr>
    <w:rPr>
      <w:b/>
      <w:caps/>
    </w:rPr>
  </w:style>
  <w:style w:type="paragraph" w:styleId="Heading6">
    <w:name w:val="Heading 6"/>
    <w:basedOn w:val="TextBody"/>
    <w:uiPriority w:val="9"/>
    <w:semiHidden/>
    <w:unhideWhenUsed/>
    <w:qFormat/>
    <w:pPr>
      <w:keepNext/>
      <w:numPr>
        <w:ilvl w:val="5"/>
        <w:numId w:val="1"/>
      </w:numPr>
      <w:spacing w:lineRule="auto" w:line="300"/>
      <w:outlineLvl w:val="5"/>
      <w:outlineLvl w:val="5"/>
    </w:pPr>
    <w:rPr>
      <w:b/>
    </w:rPr>
  </w:style>
  <w:style w:type="paragraph" w:styleId="Heading7">
    <w:name w:val="Heading 7"/>
    <w:basedOn w:val="Normal"/>
    <w:qFormat/>
    <w:pPr>
      <w:keepNext/>
      <w:numPr>
        <w:ilvl w:val="6"/>
        <w:numId w:val="1"/>
      </w:numPr>
      <w:spacing w:lineRule="auto" w:line="300" w:before="120" w:after="120"/>
      <w:outlineLvl w:val="6"/>
      <w:outlineLvl w:val="6"/>
    </w:pPr>
    <w:rPr>
      <w:rFonts w:ascii="Times" w:hAnsi="Times"/>
      <w:i/>
    </w:rPr>
  </w:style>
  <w:style w:type="paragraph" w:styleId="Heading8">
    <w:name w:val="Heading 8"/>
    <w:basedOn w:val="TextBody"/>
    <w:qFormat/>
    <w:pPr>
      <w:keepNext/>
      <w:pBdr>
        <w:bottom w:val="single" w:sz="8" w:space="1" w:color="00000A"/>
      </w:pBdr>
      <w:tabs>
        <w:tab w:val="center" w:pos="6480" w:leader="none"/>
        <w:tab w:val="right" w:pos="10440" w:leader="none"/>
      </w:tabs>
      <w:outlineLvl w:val="7"/>
    </w:pPr>
    <w:rPr>
      <w:b/>
    </w:rPr>
  </w:style>
  <w:style w:type="paragraph" w:styleId="Heading9">
    <w:name w:val="Heading 9"/>
    <w:basedOn w:val="TextBody"/>
    <w:qFormat/>
    <w:pPr>
      <w:keepNext/>
      <w:pBdr>
        <w:bottom w:val="single" w:sz="8" w:space="1" w:color="00000A"/>
      </w:pBdr>
      <w:outlineLvl w:val="8"/>
    </w:pPr>
    <w:rPr>
      <w:b/>
      <w:i/>
    </w:rPr>
  </w:style>
  <w:style w:type="character" w:styleId="DefaultParagraphFont" w:default="1">
    <w:name w:val="Default Paragraph Font"/>
    <w:uiPriority w:val="1"/>
    <w:semiHidden/>
    <w:unhideWhenUsed/>
    <w:qFormat/>
    <w:rPr/>
  </w:style>
  <w:style w:type="character" w:styleId="HighlightedVariable" w:customStyle="1">
    <w:name w:val="Highlighted Variable"/>
    <w:qFormat/>
    <w:rPr>
      <w:color w:val="13A3F7"/>
    </w:rPr>
  </w:style>
  <w:style w:type="character" w:styleId="Pagenumber">
    <w:name w:val="page number"/>
    <w:qFormat/>
    <w:rPr>
      <w:rFonts w:ascii="Arial" w:hAnsi="Arial"/>
    </w:rPr>
  </w:style>
  <w:style w:type="character" w:styleId="BalloonTextChar" w:customStyle="1">
    <w:name w:val="Balloon Text Char"/>
    <w:qFormat/>
    <w:rPr>
      <w:rFonts w:ascii="Tahoma" w:hAnsi="Tahoma" w:cs="Tahoma"/>
      <w:sz w:val="16"/>
      <w:szCs w:val="16"/>
      <w:lang w:val="en-US" w:eastAsia="es-ES"/>
    </w:rPr>
  </w:style>
  <w:style w:type="character" w:styleId="TableTextChar" w:customStyle="1">
    <w:name w:val="Table Text Char"/>
    <w:qFormat/>
    <w:rPr>
      <w:rFonts w:ascii="Arial" w:hAnsi="Arial"/>
      <w:sz w:val="16"/>
      <w:lang w:val="en-US" w:eastAsia="es-ES"/>
    </w:rPr>
  </w:style>
  <w:style w:type="character" w:styleId="SubtitleChar" w:customStyle="1">
    <w:name w:val="Subtitle Char"/>
    <w:basedOn w:val="DefaultParagraphFont"/>
    <w:qFormat/>
    <w:rPr>
      <w:rFonts w:ascii="Cambria" w:hAnsi="Cambria" w:eastAsia="Times New Roman" w:cs="Times New Roman"/>
      <w:i/>
      <w:iCs/>
      <w:color w:val="4F81BD"/>
      <w:spacing w:val="15"/>
      <w:sz w:val="24"/>
      <w:szCs w:val="24"/>
      <w:lang w:val="en-US" w:eastAsia="es-ES"/>
    </w:rPr>
  </w:style>
  <w:style w:type="character" w:styleId="TitleChar" w:customStyle="1">
    <w:name w:val="Title Char"/>
    <w:basedOn w:val="DefaultParagraphFont"/>
    <w:qFormat/>
    <w:rPr>
      <w:rFonts w:ascii="Arial" w:hAnsi="Arial"/>
      <w:sz w:val="48"/>
      <w:lang w:val="en-US" w:eastAsia="es-ES"/>
    </w:rPr>
  </w:style>
  <w:style w:type="character" w:styleId="BodyTextChar" w:customStyle="1">
    <w:name w:val="Body Text Char"/>
    <w:basedOn w:val="DefaultParagraphFont"/>
    <w:qFormat/>
    <w:rPr>
      <w:rFonts w:ascii="Arial" w:hAnsi="Arial"/>
      <w:lang w:val="en-US" w:eastAsia="es-ES"/>
    </w:rPr>
  </w:style>
  <w:style w:type="character" w:styleId="FooterChar" w:customStyle="1">
    <w:name w:val="Footer Char"/>
    <w:basedOn w:val="DefaultParagraphFont"/>
    <w:qFormat/>
    <w:rPr>
      <w:rFonts w:ascii="Arial" w:hAnsi="Arial"/>
      <w:sz w:val="16"/>
      <w:lang w:val="en-US" w:eastAsia="es-ES"/>
    </w:rPr>
  </w:style>
  <w:style w:type="character" w:styleId="HeaderChar" w:customStyle="1">
    <w:name w:val="Header Char"/>
    <w:basedOn w:val="DefaultParagraphFont"/>
    <w:qFormat/>
    <w:rPr>
      <w:rFonts w:ascii="Arial" w:hAnsi="Arial"/>
      <w:sz w:val="16"/>
      <w:lang w:val="en-US" w:eastAsia="es-ES"/>
    </w:rPr>
  </w:style>
  <w:style w:type="character" w:styleId="Heading1Char" w:customStyle="1">
    <w:name w:val="Heading 1 Char"/>
    <w:basedOn w:val="DefaultParagraphFont"/>
    <w:qFormat/>
    <w:rPr>
      <w:rFonts w:ascii="Arial" w:hAnsi="Arial"/>
      <w:b/>
      <w:caps/>
      <w:sz w:val="28"/>
      <w:lang w:val="en-US" w:eastAsia="es-ES"/>
    </w:rPr>
  </w:style>
  <w:style w:type="character" w:styleId="Heading2Char" w:customStyle="1">
    <w:name w:val="Heading 2 Char"/>
    <w:basedOn w:val="DefaultParagraphFont"/>
    <w:qFormat/>
    <w:rPr>
      <w:rFonts w:ascii="Arial" w:hAnsi="Arial"/>
      <w:b/>
      <w:sz w:val="28"/>
      <w:lang w:val="en-US" w:eastAsia="es-ES"/>
    </w:rPr>
  </w:style>
  <w:style w:type="character" w:styleId="Heading3Char" w:customStyle="1">
    <w:name w:val="Heading 3 Char"/>
    <w:basedOn w:val="DefaultParagraphFont"/>
    <w:qFormat/>
    <w:rPr>
      <w:rFonts w:ascii="Arial" w:hAnsi="Arial"/>
      <w:b/>
      <w:caps/>
      <w:sz w:val="24"/>
      <w:lang w:val="en-US" w:eastAsia="es-ES"/>
    </w:rPr>
  </w:style>
  <w:style w:type="character" w:styleId="Heading4Char" w:customStyle="1">
    <w:name w:val="Heading 4 Char"/>
    <w:basedOn w:val="DefaultParagraphFont"/>
    <w:qFormat/>
    <w:rPr>
      <w:rFonts w:ascii="Arial" w:hAnsi="Arial"/>
      <w:b/>
      <w:sz w:val="24"/>
      <w:lang w:val="en-US" w:eastAsia="es-ES"/>
    </w:rPr>
  </w:style>
  <w:style w:type="character" w:styleId="Heading5Char" w:customStyle="1">
    <w:name w:val="Heading 5 Char"/>
    <w:basedOn w:val="DefaultParagraphFont"/>
    <w:qFormat/>
    <w:rPr>
      <w:rFonts w:ascii="Arial" w:hAnsi="Arial"/>
      <w:b/>
      <w:caps/>
      <w:lang w:val="en-US" w:eastAsia="es-ES"/>
    </w:rPr>
  </w:style>
  <w:style w:type="character" w:styleId="Heading6Char" w:customStyle="1">
    <w:name w:val="Heading 6 Char"/>
    <w:basedOn w:val="DefaultParagraphFont"/>
    <w:qFormat/>
    <w:rPr>
      <w:rFonts w:ascii="Arial" w:hAnsi="Arial"/>
      <w:b/>
      <w:lang w:val="en-US" w:eastAsia="es-ES"/>
    </w:rPr>
  </w:style>
  <w:style w:type="character" w:styleId="Heading7Char" w:customStyle="1">
    <w:name w:val="Heading 7 Char"/>
    <w:basedOn w:val="DefaultParagraphFont"/>
    <w:qFormat/>
    <w:rPr>
      <w:rFonts w:ascii="Times" w:hAnsi="Times"/>
      <w:i/>
      <w:lang w:val="en-US" w:eastAsia="es-ES"/>
    </w:rPr>
  </w:style>
  <w:style w:type="character" w:styleId="Heading8Char" w:customStyle="1">
    <w:name w:val="Heading 8 Char"/>
    <w:basedOn w:val="DefaultParagraphFont"/>
    <w:qFormat/>
    <w:rPr>
      <w:rFonts w:ascii="Arial" w:hAnsi="Arial"/>
      <w:b/>
      <w:lang w:val="en-US" w:eastAsia="es-ES"/>
    </w:rPr>
  </w:style>
  <w:style w:type="character" w:styleId="Heading9Char" w:customStyle="1">
    <w:name w:val="Heading 9 Char"/>
    <w:basedOn w:val="DefaultParagraphFont"/>
    <w:qFormat/>
    <w:rPr>
      <w:rFonts w:ascii="Arial" w:hAnsi="Arial"/>
      <w:b/>
      <w:i/>
      <w:lang w:val="en-US" w:eastAsia="es-ES"/>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Arial" w:hAnsi="Arial"/>
      <w:lang w:val="en-US" w:eastAsia="es-ES"/>
    </w:rPr>
  </w:style>
  <w:style w:type="character" w:styleId="CommentSubjectChar" w:customStyle="1">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styleId="InternetLink" w:customStyle="1">
    <w:name w:val="Internet Link"/>
    <w:basedOn w:val="DefaultParagraphFont"/>
    <w:rPr>
      <w:color w:val="0000FF"/>
      <w:u w:val="single"/>
    </w:rPr>
  </w:style>
  <w:style w:type="character" w:styleId="ListLabel1" w:customStyle="1">
    <w:name w:val="ListLabel 1"/>
    <w:qFormat/>
    <w:rPr>
      <w:sz w:val="1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b/>
      <w:sz w:val="18"/>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b/>
      <w:sz w:val="1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Bullets" w:customStyle="1">
    <w:name w:val="Bullets"/>
    <w:qFormat/>
    <w:rPr>
      <w:rFonts w:ascii="OpenSymbol" w:hAnsi="OpenSymbol" w:eastAsia="OpenSymbol" w:cs="OpenSymbol"/>
    </w:rPr>
  </w:style>
  <w:style w:type="character" w:styleId="ListLabel26" w:customStyle="1">
    <w:name w:val="ListLabel 26"/>
    <w:qFormat/>
    <w:rPr>
      <w:rFonts w:ascii="Arial" w:hAnsi="Arial" w:cs="Symbol"/>
      <w:b/>
      <w:sz w:val="18"/>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Arial" w:hAnsi="Arial" w:cs="Symbol"/>
      <w:b/>
      <w:sz w:val="18"/>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Arial" w:hAnsi="Arial" w:cs="Symbol"/>
      <w:b w:val="false"/>
      <w:sz w:val="18"/>
    </w:rPr>
  </w:style>
  <w:style w:type="character" w:styleId="ListLabel45" w:customStyle="1">
    <w:name w:val="ListLabel 45"/>
    <w:qFormat/>
    <w:rPr>
      <w:rFonts w:ascii="Arial" w:hAnsi="Arial" w:cs="Courier New"/>
      <w:b w:val="false"/>
      <w:sz w:val="18"/>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Arial" w:hAnsi="Arial" w:cs="Symbol"/>
      <w:b/>
      <w:sz w:val="18"/>
    </w:rPr>
  </w:style>
  <w:style w:type="character" w:styleId="ListLabel54" w:customStyle="1">
    <w:name w:val="ListLabel 54"/>
    <w:qFormat/>
    <w:rPr>
      <w:rFonts w:cs="Courier New"/>
      <w:b/>
      <w:sz w:val="18"/>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Arial" w:hAnsi="Arial" w:cs="Symbol"/>
      <w:b/>
      <w:sz w:val="18"/>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w:hAnsi="Arial" w:cs="Symbol"/>
      <w:b/>
      <w:sz w:val="18"/>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w:hAnsi="Arial" w:cs="Symbol"/>
      <w:b w:val="false"/>
      <w:sz w:val="18"/>
    </w:rPr>
  </w:style>
  <w:style w:type="character" w:styleId="ListLabel90" w:customStyle="1">
    <w:name w:val="ListLabel 90"/>
    <w:qFormat/>
    <w:rPr>
      <w:rFonts w:ascii="Arial" w:hAnsi="Arial" w:cs="Courier New"/>
      <w:b w:val="false"/>
      <w:sz w:val="18"/>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w:hAnsi="Arial" w:cs="Symbol"/>
      <w:b/>
      <w:sz w:val="18"/>
    </w:rPr>
  </w:style>
  <w:style w:type="character" w:styleId="ListLabel99" w:customStyle="1">
    <w:name w:val="ListLabel 99"/>
    <w:qFormat/>
    <w:rPr>
      <w:rFonts w:cs="Courier New"/>
      <w:b/>
      <w:sz w:val="18"/>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w:hAnsi="Arial" w:cs="Symbol"/>
      <w:b/>
      <w:sz w:val="18"/>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sz w:val="18"/>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sz w:val="18"/>
    </w:rPr>
  </w:style>
  <w:style w:type="character" w:styleId="ListLabel126" w:customStyle="1">
    <w:name w:val="ListLabel 126"/>
    <w:qFormat/>
    <w:rPr>
      <w:rFonts w:cs="Courier New"/>
      <w:b w:val="false"/>
      <w:sz w:val="18"/>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sz w:val="18"/>
    </w:rPr>
  </w:style>
  <w:style w:type="character" w:styleId="ListLabel135" w:customStyle="1">
    <w:name w:val="ListLabel 135"/>
    <w:qFormat/>
    <w:rPr>
      <w:rFonts w:cs="Courier New"/>
      <w:b/>
      <w:sz w:val="18"/>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b/>
      <w:sz w:val="18"/>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b/>
      <w:sz w:val="18"/>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b/>
      <w:sz w:val="18"/>
    </w:rPr>
  </w:style>
  <w:style w:type="character" w:styleId="ListLabel162" w:customStyle="1">
    <w:name w:val="ListLabel 162"/>
    <w:qFormat/>
    <w:rPr>
      <w:rFonts w:cs="Courier New"/>
      <w:b/>
      <w:sz w:val="18"/>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sz w:val="18"/>
    </w:rPr>
  </w:style>
  <w:style w:type="character" w:styleId="ListLabel171" w:customStyle="1">
    <w:name w:val="ListLabel 171"/>
    <w:qFormat/>
    <w:rPr>
      <w:rFonts w:cs="Courier New"/>
      <w:b/>
      <w:sz w:val="18"/>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sz w:val="1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sz w:val="1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sz w:val="18"/>
    </w:rPr>
  </w:style>
  <w:style w:type="character" w:styleId="ListLabel198" w:customStyle="1">
    <w:name w:val="ListLabel 198"/>
    <w:qFormat/>
    <w:rPr>
      <w:rFonts w:cs="Courier New"/>
      <w:b/>
      <w:sz w:val="18"/>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sz w:val="18"/>
    </w:rPr>
  </w:style>
  <w:style w:type="character" w:styleId="ListLabel207" w:customStyle="1">
    <w:name w:val="ListLabel 207"/>
    <w:qFormat/>
    <w:rPr>
      <w:rFonts w:cs="Courier New"/>
      <w:b/>
      <w:sz w:val="18"/>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name w:val="ListLabel 215"/>
    <w:qFormat/>
    <w:rPr>
      <w:rFonts w:cs="Symbol"/>
      <w:b/>
      <w:sz w:val="18"/>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b/>
      <w:sz w:val="18"/>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b/>
      <w:sz w:val="18"/>
    </w:rPr>
  </w:style>
  <w:style w:type="character" w:styleId="ListLabel234">
    <w:name w:val="ListLabel 234"/>
    <w:qFormat/>
    <w:rPr>
      <w:rFonts w:cs="Courier New"/>
      <w:b/>
      <w:sz w:val="18"/>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b/>
      <w:sz w:val="18"/>
    </w:rPr>
  </w:style>
  <w:style w:type="character" w:styleId="ListLabel243">
    <w:name w:val="ListLabel 243"/>
    <w:qFormat/>
    <w:rPr>
      <w:rFonts w:cs="Courier New"/>
      <w:b/>
      <w:sz w:val="18"/>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Wingdings"/>
    </w:rPr>
  </w:style>
  <w:style w:type="character" w:styleId="ListLabel252">
    <w:name w:val="ListLabel 252"/>
    <w:qFormat/>
    <w:rPr>
      <w:rFonts w:cs="Wingdings"/>
    </w:rPr>
  </w:style>
  <w:style w:type="character" w:styleId="ListLabel253">
    <w:name w:val="ListLabel 253"/>
    <w:qFormat/>
    <w:rPr>
      <w:rFonts w:cs="Wingdings"/>
    </w:rPr>
  </w:style>
  <w:style w:type="character" w:styleId="ListLabel254">
    <w:name w:val="ListLabel 254"/>
    <w:qFormat/>
    <w:rPr>
      <w:rFonts w:cs="Wingdings"/>
    </w:rPr>
  </w:style>
  <w:style w:type="character" w:styleId="ListLabel255">
    <w:name w:val="ListLabel 255"/>
    <w:qFormat/>
    <w:rPr>
      <w:rFonts w:cs="Wingdings"/>
    </w:rPr>
  </w:style>
  <w:style w:type="character" w:styleId="ListLabel256">
    <w:name w:val="ListLabel 256"/>
    <w:qFormat/>
    <w:rPr>
      <w:rFonts w:cs="Wingdings"/>
    </w:rPr>
  </w:style>
  <w:style w:type="character" w:styleId="ListLabel257">
    <w:name w:val="ListLabel 257"/>
    <w:qFormat/>
    <w:rPr>
      <w:rFonts w:cs="Wingdings"/>
    </w:rPr>
  </w:style>
  <w:style w:type="character" w:styleId="ListLabel258">
    <w:name w:val="ListLabel 258"/>
    <w:qFormat/>
    <w:rPr>
      <w:rFonts w:cs="Wingdings"/>
    </w:rPr>
  </w:style>
  <w:style w:type="character" w:styleId="ListLabel259">
    <w:name w:val="ListLabel 259"/>
    <w:qFormat/>
    <w:rPr>
      <w:rFonts w:cs="Wingdings"/>
    </w:rPr>
  </w:style>
  <w:style w:type="character" w:styleId="ListLabel260">
    <w:name w:val="ListLabel 260"/>
    <w:qFormat/>
    <w:rPr>
      <w:rFonts w:cs="Wingdings"/>
    </w:rPr>
  </w:style>
  <w:style w:type="character" w:styleId="ListLabel261">
    <w:name w:val="ListLabel 261"/>
    <w:qFormat/>
    <w:rPr>
      <w:rFonts w:cs="Wingdings"/>
    </w:rPr>
  </w:style>
  <w:style w:type="character" w:styleId="ListLabel262">
    <w:name w:val="ListLabel 262"/>
    <w:qFormat/>
    <w:rPr>
      <w:rFonts w:cs="Wingdings"/>
    </w:rPr>
  </w:style>
  <w:style w:type="character" w:styleId="ListLabel263">
    <w:name w:val="ListLabel 263"/>
    <w:qFormat/>
    <w:rPr>
      <w:rFonts w:cs="Wingdings"/>
    </w:rPr>
  </w:style>
  <w:style w:type="character" w:styleId="ListLabel264">
    <w:name w:val="ListLabel 264"/>
    <w:qFormat/>
    <w:rPr>
      <w:rFonts w:cs="Wingdings"/>
    </w:rPr>
  </w:style>
  <w:style w:type="character" w:styleId="ListLabel265">
    <w:name w:val="ListLabel 265"/>
    <w:qFormat/>
    <w:rPr>
      <w:rFonts w:cs="Wingdings"/>
    </w:rPr>
  </w:style>
  <w:style w:type="character" w:styleId="ListLabel266">
    <w:name w:val="ListLabel 266"/>
    <w:qFormat/>
    <w:rPr>
      <w:rFonts w:cs="Wingdings"/>
    </w:rPr>
  </w:style>
  <w:style w:type="character" w:styleId="ListLabel267">
    <w:name w:val="ListLabel 267"/>
    <w:qFormat/>
    <w:rPr>
      <w:rFonts w:cs="Wingdings"/>
    </w:rPr>
  </w:style>
  <w:style w:type="character" w:styleId="ListLabel268">
    <w:name w:val="ListLabel 268"/>
    <w:qFormat/>
    <w:rPr>
      <w:rFonts w:cs="Wingdings"/>
    </w:rPr>
  </w:style>
  <w:style w:type="character" w:styleId="ListLabel269">
    <w:name w:val="ListLabel 269"/>
    <w:qFormat/>
    <w:rPr>
      <w:rFonts w:cs="Wingdings"/>
    </w:rPr>
  </w:style>
  <w:style w:type="character" w:styleId="ListLabel270">
    <w:name w:val="ListLabel 270"/>
    <w:qFormat/>
    <w:rPr>
      <w:rFonts w:cs="Wingdings"/>
    </w:rPr>
  </w:style>
  <w:style w:type="character" w:styleId="ListLabel271">
    <w:name w:val="ListLabel 271"/>
    <w:qFormat/>
    <w:rPr>
      <w:rFonts w:cs="Wingdings"/>
    </w:rPr>
  </w:style>
  <w:style w:type="character" w:styleId="ListLabel272">
    <w:name w:val="ListLabel 272"/>
    <w:qFormat/>
    <w:rPr>
      <w:rFonts w:cs="Wingdings"/>
    </w:rPr>
  </w:style>
  <w:style w:type="character" w:styleId="ListLabel273">
    <w:name w:val="ListLabel 273"/>
    <w:qFormat/>
    <w:rPr>
      <w:rFonts w:cs="Wingdings"/>
    </w:rPr>
  </w:style>
  <w:style w:type="character" w:styleId="ListLabel274">
    <w:name w:val="ListLabel 274"/>
    <w:qFormat/>
    <w:rPr>
      <w:rFonts w:cs="Wingdings"/>
    </w:rPr>
  </w:style>
  <w:style w:type="character" w:styleId="ListLabel275">
    <w:name w:val="ListLabel 275"/>
    <w:qFormat/>
    <w:rPr>
      <w:rFonts w:cs="Wingdings"/>
    </w:rPr>
  </w:style>
  <w:style w:type="character" w:styleId="ListLabel276">
    <w:name w:val="ListLabel 276"/>
    <w:qFormat/>
    <w:rPr>
      <w:rFonts w:cs="Wingdings"/>
    </w:rPr>
  </w:style>
  <w:style w:type="character" w:styleId="ListLabel277">
    <w:name w:val="ListLabel 277"/>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120" w:after="120"/>
      <w:ind w:left="144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Indent">
    <w:name w:val="Normal Indent"/>
    <w:basedOn w:val="Normal"/>
    <w:qFormat/>
    <w:pPr>
      <w:ind w:left="720" w:hanging="0"/>
    </w:pPr>
    <w:rPr/>
  </w:style>
  <w:style w:type="paragraph" w:styleId="Contents3">
    <w:name w:val="TOC 3"/>
    <w:basedOn w:val="Normal"/>
    <w:next w:val="Normal"/>
    <w:pPr>
      <w:tabs>
        <w:tab w:val="right" w:pos="10080" w:leader="dot"/>
      </w:tabs>
      <w:ind w:left="2549" w:hanging="0"/>
    </w:pPr>
    <w:rPr/>
  </w:style>
  <w:style w:type="paragraph" w:styleId="Contents2">
    <w:name w:val="TOC 2"/>
    <w:basedOn w:val="Normal"/>
    <w:next w:val="Normal"/>
    <w:pPr>
      <w:tabs>
        <w:tab w:val="right" w:pos="10080" w:leader="dot"/>
      </w:tabs>
      <w:ind w:left="1440" w:hanging="0"/>
    </w:pPr>
    <w:rPr/>
  </w:style>
  <w:style w:type="paragraph" w:styleId="Footer">
    <w:name w:val="Footer"/>
    <w:basedOn w:val="Normal"/>
    <w:pPr>
      <w:tabs>
        <w:tab w:val="right" w:pos="7920" w:leader="none"/>
      </w:tabs>
    </w:pPr>
    <w:rPr>
      <w:sz w:val="16"/>
    </w:rPr>
  </w:style>
  <w:style w:type="paragraph" w:styleId="Header">
    <w:name w:val="Header"/>
    <w:basedOn w:val="Normal"/>
    <w:pPr>
      <w:tabs>
        <w:tab w:val="right" w:pos="10440" w:leader="none"/>
      </w:tabs>
    </w:pPr>
    <w:rPr>
      <w:sz w:val="16"/>
    </w:rPr>
  </w:style>
  <w:style w:type="paragraph" w:styleId="Title">
    <w:name w:val="Title"/>
    <w:basedOn w:val="Normal"/>
    <w:uiPriority w:val="10"/>
    <w:qFormat/>
    <w:pPr>
      <w:keepLines/>
      <w:ind w:right="720" w:hanging="0"/>
    </w:pPr>
    <w:rPr>
      <w:sz w:val="48"/>
    </w:rPr>
  </w:style>
  <w:style w:type="paragraph" w:styleId="TableText" w:customStyle="1">
    <w:name w:val="Table Text"/>
    <w:basedOn w:val="Normal"/>
    <w:qFormat/>
    <w:pPr>
      <w:keepLines/>
    </w:pPr>
    <w:rPr>
      <w:sz w:val="16"/>
    </w:rPr>
  </w:style>
  <w:style w:type="paragraph" w:styleId="HeadingBar" w:customStyle="1">
    <w:name w:val="Heading Bar"/>
    <w:basedOn w:val="Normal"/>
    <w:next w:val="Heading3"/>
    <w:qFormat/>
    <w:pPr>
      <w:keepNext/>
      <w:keepLines/>
      <w:shd w:val="clear" w:color="auto" w:fill="ACACAC"/>
      <w:spacing w:before="240" w:after="0"/>
      <w:ind w:right="7920" w:hanging="0"/>
    </w:pPr>
    <w:rPr>
      <w:color w:val="FFFFFF"/>
      <w:sz w:val="8"/>
    </w:rPr>
  </w:style>
  <w:style w:type="paragraph" w:styleId="TitleBar" w:customStyle="1">
    <w:name w:val="Title Bar"/>
    <w:basedOn w:val="Normal"/>
    <w:qFormat/>
    <w:pPr>
      <w:keepNext/>
      <w:pageBreakBefore/>
      <w:shd w:val="clear" w:color="auto" w:fill="ACACAC"/>
      <w:spacing w:before="1680" w:after="0"/>
      <w:ind w:left="1440" w:right="720" w:hanging="0"/>
    </w:pPr>
    <w:rPr>
      <w:sz w:val="16"/>
    </w:rPr>
  </w:style>
  <w:style w:type="paragraph" w:styleId="TOCHeading1" w:customStyle="1">
    <w:name w:val="TOC Heading1"/>
    <w:basedOn w:val="Normal"/>
    <w:qFormat/>
    <w:pPr>
      <w:keepNext/>
      <w:pageBreakBefore/>
      <w:pBdr>
        <w:top w:val="single" w:sz="48" w:space="26" w:color="ACACAC"/>
      </w:pBdr>
      <w:spacing w:before="960" w:after="960"/>
      <w:ind w:left="1440" w:hanging="0"/>
    </w:pPr>
    <w:rPr>
      <w:sz w:val="36"/>
    </w:rPr>
  </w:style>
  <w:style w:type="paragraph" w:styleId="TableContents" w:customStyle="1">
    <w:name w:val="Table Contents"/>
    <w:basedOn w:val="Normal"/>
    <w:qFormat/>
    <w:pPr/>
    <w:rPr/>
  </w:style>
  <w:style w:type="paragraph" w:styleId="TableHeading" w:customStyle="1">
    <w:name w:val="Table Heading"/>
    <w:basedOn w:val="TableText"/>
    <w:qFormat/>
    <w:pPr>
      <w:spacing w:before="120" w:after="120"/>
    </w:pPr>
    <w:rPr>
      <w:b/>
    </w:rPr>
  </w:style>
  <w:style w:type="paragraph" w:styleId="RouteTitle" w:customStyle="1">
    <w:name w:val="Route Title"/>
    <w:basedOn w:val="Normal"/>
    <w:qFormat/>
    <w:pPr>
      <w:keepLines/>
      <w:spacing w:before="0" w:after="120"/>
      <w:ind w:left="1440" w:right="720" w:hanging="0"/>
    </w:pPr>
    <w:rPr>
      <w:sz w:val="36"/>
    </w:rPr>
  </w:style>
  <w:style w:type="paragraph" w:styleId="TitleMajor" w:customStyle="1">
    <w:name w:val="Title-Major"/>
    <w:basedOn w:val="Title"/>
    <w:qFormat/>
    <w:pPr>
      <w:ind w:left="1440" w:right="720" w:hanging="0"/>
    </w:pPr>
    <w:rPr>
      <w:smallCaps/>
    </w:rPr>
  </w:style>
  <w:style w:type="paragraph" w:styleId="Note" w:customStyle="1">
    <w:name w:val="Note"/>
    <w:basedOn w:val="TextBody"/>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hanging="0"/>
    </w:pPr>
    <w:rPr>
      <w:color w:val="FFFFFF"/>
    </w:rPr>
  </w:style>
  <w:style w:type="paragraph" w:styleId="Bullet" w:customStyle="1">
    <w:name w:val="Bullet"/>
    <w:basedOn w:val="TextBody"/>
    <w:qFormat/>
    <w:pPr>
      <w:keepLines/>
      <w:tabs>
        <w:tab w:val="left" w:pos="2520" w:leader="none"/>
      </w:tabs>
      <w:spacing w:before="60" w:after="60"/>
    </w:pPr>
    <w:rPr/>
  </w:style>
  <w:style w:type="paragraph" w:styleId="Checklist" w:customStyle="1">
    <w:name w:val="Checklist"/>
    <w:basedOn w:val="TextBody"/>
    <w:qFormat/>
    <w:pPr/>
    <w:rPr/>
  </w:style>
  <w:style w:type="paragraph" w:styleId="Subject" w:customStyle="1">
    <w:name w:val="Subject"/>
    <w:basedOn w:val="TextBody"/>
    <w:qFormat/>
    <w:pPr/>
    <w:rPr>
      <w:sz w:val="48"/>
    </w:rPr>
  </w:style>
  <w:style w:type="paragraph" w:styleId="InfoBox" w:customStyle="1">
    <w:name w:val="Info Box"/>
    <w:basedOn w:val="TextBody"/>
    <w:qFormat/>
    <w:pPr>
      <w:keepLines/>
      <w:pBdr>
        <w:top w:val="single" w:sz="6" w:space="6" w:color="00000A"/>
        <w:left w:val="single" w:sz="6" w:space="6" w:color="00000A"/>
        <w:bottom w:val="single" w:sz="6" w:space="6" w:color="00000A"/>
        <w:right w:val="single" w:sz="6" w:space="6" w:color="00000A"/>
      </w:pBdr>
      <w:ind w:left="2520" w:right="2160" w:hanging="0"/>
      <w:jc w:val="center"/>
    </w:pPr>
    <w:rPr>
      <w:sz w:val="18"/>
    </w:rPr>
  </w:style>
  <w:style w:type="paragraph" w:styleId="NumberList" w:customStyle="1">
    <w:name w:val="Number List"/>
    <w:qFormat/>
    <w:pPr>
      <w:widowControl w:val="false"/>
      <w:overflowPunct w:val="true"/>
      <w:bidi w:val="0"/>
      <w:jc w:val="left"/>
    </w:pPr>
    <w:rPr>
      <w:rFonts w:ascii="Times New Roman" w:hAnsi="Times New Roman" w:eastAsia="Times New Roman" w:cs="Times New Roman"/>
      <w:color w:val="00000A"/>
      <w:sz w:val="20"/>
      <w:szCs w:val="20"/>
      <w:lang w:val="en-AU" w:eastAsia="en-AU" w:bidi="ar-SA"/>
    </w:rPr>
  </w:style>
  <w:style w:type="paragraph" w:styleId="Contents1">
    <w:name w:val="TOC 1"/>
    <w:basedOn w:val="Normal"/>
    <w:next w:val="Normal"/>
    <w:pPr>
      <w:keepNext/>
      <w:tabs>
        <w:tab w:val="right" w:pos="10080" w:leader="dot"/>
      </w:tabs>
      <w:spacing w:before="240" w:after="120"/>
      <w:ind w:left="1440" w:hanging="0"/>
    </w:pPr>
    <w:rPr>
      <w:b/>
    </w:rPr>
  </w:style>
  <w:style w:type="paragraph" w:styleId="Contents4">
    <w:name w:val="TOC 4"/>
    <w:basedOn w:val="Normal"/>
    <w:next w:val="Normal"/>
    <w:pPr>
      <w:tabs>
        <w:tab w:val="right" w:pos="10080" w:leader="dot"/>
      </w:tabs>
      <w:ind w:left="3240" w:hanging="0"/>
    </w:pPr>
    <w:rPr>
      <w:sz w:val="18"/>
    </w:rPr>
  </w:style>
  <w:style w:type="paragraph" w:styleId="Contents5">
    <w:name w:val="TOC 5"/>
    <w:basedOn w:val="Normal"/>
    <w:next w:val="Normal"/>
    <w:pPr>
      <w:tabs>
        <w:tab w:val="right" w:pos="10080" w:leader="dot"/>
      </w:tabs>
      <w:ind w:left="3600" w:hanging="0"/>
    </w:pPr>
    <w:rPr>
      <w:sz w:val="18"/>
    </w:rPr>
  </w:style>
  <w:style w:type="paragraph" w:styleId="Tty132" w:customStyle="1">
    <w:name w:val="tty132"/>
    <w:basedOn w:val="Normal"/>
    <w:qFormat/>
    <w:pPr/>
    <w:rPr>
      <w:rFonts w:ascii="Courier New" w:hAnsi="Courier New"/>
      <w:sz w:val="12"/>
    </w:rPr>
  </w:style>
  <w:style w:type="paragraph" w:styleId="Tty180" w:customStyle="1">
    <w:name w:val="tty180"/>
    <w:basedOn w:val="Normal"/>
    <w:qFormat/>
    <w:pPr>
      <w:ind w:right="-720" w:hanging="0"/>
    </w:pPr>
    <w:rPr>
      <w:rFonts w:ascii="Courier New" w:hAnsi="Courier New"/>
      <w:sz w:val="8"/>
    </w:rPr>
  </w:style>
  <w:style w:type="paragraph" w:styleId="Tty80" w:customStyle="1">
    <w:name w:val="tty80"/>
    <w:basedOn w:val="Normal"/>
    <w:qFormat/>
    <w:pPr/>
    <w:rPr>
      <w:rFonts w:ascii="Courier New" w:hAnsi="Courier New"/>
    </w:rPr>
  </w:style>
  <w:style w:type="paragraph" w:styleId="Tty80indent" w:customStyle="1">
    <w:name w:val="tty80 indent"/>
    <w:basedOn w:val="Tty80"/>
    <w:qFormat/>
    <w:pPr>
      <w:ind w:left="2895" w:hanging="0"/>
    </w:pPr>
    <w:rPr/>
  </w:style>
  <w:style w:type="paragraph" w:styleId="NoteWide" w:customStyle="1">
    <w:name w:val="Note Wide"/>
    <w:basedOn w:val="Note"/>
    <w:qFormat/>
    <w:pPr>
      <w:shd w:fill="13A3F7" w:val="clear"/>
      <w:ind w:left="0" w:right="2160" w:hanging="0"/>
    </w:pPr>
    <w:rPr/>
  </w:style>
  <w:style w:type="paragraph" w:styleId="NumberedList" w:customStyle="1">
    <w:name w:val="Numbered List"/>
    <w:basedOn w:val="Bullet"/>
    <w:qFormat/>
    <w:pPr>
      <w:tabs>
        <w:tab w:val="left" w:pos="2880" w:leader="none"/>
      </w:tabs>
    </w:pPr>
    <w:rPr/>
  </w:style>
  <w:style w:type="paragraph" w:styleId="Paragraph" w:customStyle="1">
    <w:name w:val="Paragraph"/>
    <w:qFormat/>
    <w:pPr>
      <w:widowControl/>
      <w:overflowPunct w:val="true"/>
      <w:bidi w:val="0"/>
      <w:spacing w:lineRule="exact" w:line="260" w:before="130" w:after="130"/>
      <w:jc w:val="left"/>
    </w:pPr>
    <w:rPr>
      <w:rFonts w:ascii="Arial" w:hAnsi="Arial" w:eastAsia="Arial Unicode MS" w:cs="Times New Roman"/>
      <w:color w:val="00000A"/>
      <w:sz w:val="21"/>
      <w:szCs w:val="22"/>
      <w:lang w:eastAsia="en-US" w:val="en-US" w:bidi="ar-SA"/>
    </w:rPr>
  </w:style>
  <w:style w:type="paragraph" w:styleId="CopyrightText" w:customStyle="1">
    <w:name w:val="Copyright Text"/>
    <w:basedOn w:val="Paragraph"/>
    <w:qFormat/>
    <w:pPr>
      <w:spacing w:before="70" w:after="70"/>
    </w:pPr>
    <w:rPr>
      <w:szCs w:val="21"/>
    </w:rPr>
  </w:style>
  <w:style w:type="paragraph" w:styleId="HeadingCopyright" w:customStyle="1">
    <w:name w:val="Heading Copyright"/>
    <w:basedOn w:val="Heading2"/>
    <w:qFormat/>
    <w:pPr>
      <w:numPr>
        <w:ilvl w:val="0"/>
        <w:numId w:val="0"/>
      </w:numPr>
      <w:spacing w:lineRule="exact" w:line="260" w:before="65" w:after="65"/>
      <w:ind w:left="0" w:right="0" w:hanging="0"/>
    </w:pPr>
    <w:rPr>
      <w:rFonts w:eastAsia="Arial Unicode MS"/>
      <w:bCs/>
      <w:sz w:val="22"/>
      <w:szCs w:val="22"/>
      <w:lang w:eastAsia="en-US"/>
    </w:rPr>
  </w:style>
  <w:style w:type="paragraph" w:styleId="BalloonText">
    <w:name w:val="Balloon Text"/>
    <w:basedOn w:val="Normal"/>
    <w:qFormat/>
    <w:pPr/>
    <w:rPr>
      <w:rFonts w:ascii="Tahoma" w:hAnsi="Tahoma" w:cs="Tahoma"/>
      <w:sz w:val="16"/>
      <w:szCs w:val="16"/>
    </w:rPr>
  </w:style>
  <w:style w:type="paragraph" w:styleId="Copyright" w:customStyle="1">
    <w:name w:val="Copyright"/>
    <w:qFormat/>
    <w:pPr>
      <w:widowControl/>
      <w:overflowPunct w:val="true"/>
      <w:bidi w:val="0"/>
      <w:jc w:val="left"/>
    </w:pPr>
    <w:rPr>
      <w:rFonts w:ascii="Arial" w:hAnsi="Arial" w:cs="Arial" w:eastAsia="Times New Roman"/>
      <w:bCs/>
      <w:color w:val="00000A"/>
      <w:sz w:val="10"/>
      <w:szCs w:val="32"/>
      <w:lang w:eastAsia="en-US" w:val="en-US" w:bidi="ar-SA"/>
    </w:rPr>
  </w:style>
  <w:style w:type="paragraph" w:styleId="CopyrightText1" w:customStyle="1">
    <w:name w:val="Copyright © Text"/>
    <w:basedOn w:val="Normal"/>
    <w:qFormat/>
    <w:pPr>
      <w:widowControl w:val="false"/>
      <w:spacing w:lineRule="atLeast" w:line="140"/>
      <w:textAlignment w:val="center"/>
    </w:pPr>
    <w:rPr>
      <w:rFonts w:ascii="ProximaNova-Light" w:hAnsi="ProximaNova-Light" w:cs="ProximaNova-Light"/>
      <w:color w:val="000000"/>
      <w:spacing w:val="-1"/>
      <w:sz w:val="12"/>
      <w:szCs w:val="12"/>
      <w:lang w:eastAsia="en-US"/>
    </w:rPr>
  </w:style>
  <w:style w:type="paragraph" w:styleId="TOCHeading2" w:customStyle="1">
    <w:name w:val="TOC Heading2"/>
    <w:basedOn w:val="Normal"/>
    <w:qFormat/>
    <w:pPr>
      <w:keepNext/>
      <w:pageBreakBefore/>
      <w:pBdr>
        <w:top w:val="single" w:sz="48" w:space="26" w:color="002060"/>
      </w:pBdr>
      <w:spacing w:before="960" w:after="960"/>
      <w:ind w:left="1440" w:hanging="0"/>
    </w:pPr>
    <w:rPr>
      <w:sz w:val="36"/>
    </w:rPr>
  </w:style>
  <w:style w:type="paragraph" w:styleId="Subtitle">
    <w:name w:val="Subtitle"/>
    <w:basedOn w:val="Normal"/>
    <w:next w:val="Normal"/>
    <w:uiPriority w:val="11"/>
    <w:qFormat/>
    <w:pPr/>
    <w:rPr>
      <w:rFonts w:ascii="Cambria" w:hAnsi="Cambria"/>
      <w:i/>
      <w:iCs/>
      <w:color w:val="4F81BD"/>
      <w:spacing w:val="15"/>
      <w:sz w:val="24"/>
      <w:szCs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false"/>
      <w:numPr>
        <w:ilvl w:val="0"/>
        <w:numId w:val="0"/>
      </w:numPr>
      <w:spacing w:lineRule="auto" w:line="276" w:before="480" w:after="0"/>
      <w:ind w:left="0" w:right="0" w:hanging="0"/>
    </w:pPr>
    <w:rPr>
      <w:rFonts w:ascii="Cambria" w:hAnsi="Cambria"/>
      <w:bCs/>
      <w:caps w:val="false"/>
      <w:smallCaps w:val="false"/>
      <w:color w:val="365F91"/>
      <w:szCs w:val="28"/>
      <w:lang w:eastAsia="ja-JP"/>
    </w:rPr>
  </w:style>
  <w:style w:type="paragraph" w:styleId="AllCapsHeading" w:customStyle="1">
    <w:name w:val="All Caps Heading"/>
    <w:basedOn w:val="Normal"/>
    <w:qFormat/>
    <w:pPr/>
    <w:rPr>
      <w:rFonts w:ascii="Tahoma" w:hAnsi="Tahoma"/>
      <w:b/>
      <w:caps/>
      <w:color w:val="808080"/>
      <w:spacing w:val="4"/>
      <w:sz w:val="14"/>
      <w:szCs w:val="16"/>
      <w:lang w:eastAsia="en-US"/>
    </w:rPr>
  </w:style>
  <w:style w:type="paragraph" w:styleId="ListParagraph">
    <w:name w:val="List Paragraph"/>
    <w:basedOn w:val="Normal"/>
    <w:qFormat/>
    <w:pPr>
      <w:tabs>
        <w:tab w:val="left" w:pos="1440" w:leader="none"/>
        <w:tab w:val="left" w:pos="1800" w:leader="none"/>
      </w:tabs>
      <w:spacing w:lineRule="auto" w:line="276" w:before="0" w:after="200"/>
      <w:ind w:left="360" w:hanging="0"/>
      <w:contextualSpacing/>
    </w:pPr>
    <w:rPr>
      <w:rFonts w:ascii="Calibri" w:hAnsi="Calibri" w:eastAsia="Calibri"/>
      <w:sz w:val="22"/>
      <w:szCs w:val="22"/>
      <w:lang w:eastAsia="en-US"/>
    </w:rPr>
  </w:style>
  <w:style w:type="paragraph" w:styleId="ProjConnbodytext" w:customStyle="1">
    <w:name w:val="ProjConn bodytext"/>
    <w:basedOn w:val="Normal"/>
    <w:qFormat/>
    <w:pPr>
      <w:spacing w:before="120" w:after="0"/>
      <w:jc w:val="both"/>
    </w:pPr>
    <w:rPr>
      <w:rFonts w:cs="Arial"/>
      <w:sz w:val="22"/>
      <w:szCs w:val="22"/>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LibreOffice/5.1.3.2$Windows_X86_64 LibreOffice_project/644e4637d1d8544fd9f56425bd6cec110e49301b</Application>
  <Pages>5</Pages>
  <Words>1366</Words>
  <Characters>6738</Characters>
  <CharactersWithSpaces>7992</CharactersWithSpaces>
  <Paragraphs>150</Paragraphs>
  <Company>Infor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2020-12-21T20:04:00Z</dcterms:created>
  <dc:creator>Infor PMO</dc:creator>
  <dc:description/>
  <cp:keywords>IPM</cp:keywords>
  <dc:language>en-US</dc:language>
  <cp:lastModifiedBy>Wendy Hall</cp:lastModifiedBy>
  <dcterms:modified xsi:type="dcterms:W3CDTF">2020-12-21T13:43:58Z</dcterms:modified>
  <cp:revision>4</cp:revision>
  <dc:subject/>
  <dc:title>Meeting Agenda-Minutes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